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7" w:rsidRPr="004455D7" w:rsidRDefault="00510CC7" w:rsidP="00B91EB2">
      <w:r w:rsidRPr="006F3E7F">
        <w:rPr>
          <w:b/>
        </w:rPr>
        <w:t>Доклад</w:t>
      </w:r>
      <w:r>
        <w:rPr>
          <w:b/>
        </w:rPr>
        <w:t xml:space="preserve"> НУГ «Системный анализ отношений Россия-ЕС на постсоветском пространстве»</w:t>
      </w:r>
      <w:r w:rsidRPr="006F3E7F">
        <w:rPr>
          <w:b/>
        </w:rPr>
        <w:t>:</w:t>
      </w:r>
      <w:r>
        <w:t xml:space="preserve"> «Региональная безопасность в Европе в эпоху кризиса идей»</w:t>
      </w:r>
    </w:p>
    <w:p w:rsidR="004455D7" w:rsidRPr="004455D7" w:rsidRDefault="004455D7" w:rsidP="004455D7">
      <w:pPr>
        <w:rPr>
          <w:i/>
        </w:rPr>
      </w:pPr>
      <w:r>
        <w:rPr>
          <w:i/>
        </w:rPr>
        <w:t>Подготовл</w:t>
      </w:r>
      <w:r w:rsidR="00B04C15">
        <w:rPr>
          <w:i/>
        </w:rPr>
        <w:t>е</w:t>
      </w:r>
      <w:r>
        <w:rPr>
          <w:i/>
        </w:rPr>
        <w:t>н коллективом авторов</w:t>
      </w:r>
      <w:r w:rsidR="00B04C15">
        <w:rPr>
          <w:i/>
        </w:rPr>
        <w:t xml:space="preserve"> Научно-учебной группы</w:t>
      </w:r>
      <w:r w:rsidR="00EC3FFE">
        <w:br/>
      </w:r>
      <w:r w:rsidR="00B04C15" w:rsidRPr="00B04C15">
        <w:rPr>
          <w:i/>
        </w:rPr>
        <w:t xml:space="preserve">по системному анализу отношений Россия – Европейский </w:t>
      </w:r>
      <w:proofErr w:type="spellStart"/>
      <w:proofErr w:type="gramStart"/>
      <w:r w:rsidR="00B04C15" w:rsidRPr="00B04C15">
        <w:rPr>
          <w:i/>
        </w:rPr>
        <w:t>C</w:t>
      </w:r>
      <w:proofErr w:type="gramEnd"/>
      <w:r w:rsidR="00B04C15" w:rsidRPr="00B04C15">
        <w:rPr>
          <w:i/>
        </w:rPr>
        <w:t>оюз</w:t>
      </w:r>
      <w:proofErr w:type="spellEnd"/>
      <w:r w:rsidR="00EC3FFE">
        <w:rPr>
          <w:i/>
        </w:rPr>
        <w:br/>
      </w:r>
      <w:r w:rsidR="00EC3FFE" w:rsidRPr="00563EE9">
        <w:rPr>
          <w:rStyle w:val="a8"/>
        </w:rPr>
        <w:t>грант №</w:t>
      </w:r>
      <w:r w:rsidR="00EC3FFE" w:rsidRPr="00563EE9">
        <w:rPr>
          <w:i/>
        </w:rPr>
        <w:t xml:space="preserve"> 13-05-0052 Научного Фонда НИУ ВШЭ</w:t>
      </w:r>
      <w:r w:rsidR="00B04C15">
        <w:rPr>
          <w:i/>
        </w:rPr>
        <w:br/>
        <w:t>А.Евстафьев</w:t>
      </w:r>
      <w:r w:rsidR="00563EE9">
        <w:rPr>
          <w:i/>
        </w:rPr>
        <w:t>ым</w:t>
      </w:r>
      <w:r w:rsidR="00B04C15">
        <w:rPr>
          <w:i/>
        </w:rPr>
        <w:t xml:space="preserve">, </w:t>
      </w:r>
      <w:proofErr w:type="spellStart"/>
      <w:r w:rsidR="00B04C15">
        <w:rPr>
          <w:i/>
        </w:rPr>
        <w:t>Д.Васфилов</w:t>
      </w:r>
      <w:r w:rsidR="00563EE9">
        <w:rPr>
          <w:i/>
        </w:rPr>
        <w:t>ым</w:t>
      </w:r>
      <w:proofErr w:type="spellEnd"/>
      <w:r w:rsidR="00B04C15">
        <w:rPr>
          <w:i/>
        </w:rPr>
        <w:t xml:space="preserve">, </w:t>
      </w:r>
      <w:r w:rsidR="00563EE9">
        <w:rPr>
          <w:i/>
        </w:rPr>
        <w:t>Е.Островской</w:t>
      </w:r>
      <w:r w:rsidR="00B04C15">
        <w:rPr>
          <w:i/>
        </w:rPr>
        <w:t xml:space="preserve">, </w:t>
      </w:r>
      <w:r w:rsidR="00563EE9">
        <w:rPr>
          <w:i/>
        </w:rPr>
        <w:t>Е.Сидоровой</w:t>
      </w:r>
      <w:r w:rsidR="00B04C15">
        <w:rPr>
          <w:i/>
        </w:rPr>
        <w:t>, Н.Чернышев</w:t>
      </w:r>
      <w:r w:rsidR="00563EE9">
        <w:rPr>
          <w:i/>
        </w:rPr>
        <w:t>ым</w:t>
      </w:r>
      <w:r w:rsidR="00B04C15">
        <w:rPr>
          <w:i/>
        </w:rPr>
        <w:t>.</w:t>
      </w:r>
    </w:p>
    <w:p w:rsidR="008E5E29" w:rsidRDefault="00EB6DFF" w:rsidP="008E5E29">
      <w:pPr>
        <w:ind w:firstLine="360"/>
        <w:jc w:val="both"/>
      </w:pPr>
      <w:r>
        <w:t>Еще в 5 веке</w:t>
      </w:r>
      <w:r w:rsidR="00D06C94">
        <w:t xml:space="preserve"> </w:t>
      </w:r>
      <w:proofErr w:type="gramStart"/>
      <w:r w:rsidR="00D06C94">
        <w:t>до</w:t>
      </w:r>
      <w:proofErr w:type="gramEnd"/>
      <w:r w:rsidR="00D06C94">
        <w:t xml:space="preserve"> н.э. </w:t>
      </w:r>
      <w:proofErr w:type="gramStart"/>
      <w:r w:rsidR="00D06C94">
        <w:t>Фукидид</w:t>
      </w:r>
      <w:proofErr w:type="gramEnd"/>
      <w:r w:rsidR="00D06C94">
        <w:t>, считающийся сегодня автором первой работы по международным отношениям, придавал</w:t>
      </w:r>
      <w:r w:rsidR="00C4672A">
        <w:t xml:space="preserve"> первостепенное значение</w:t>
      </w:r>
      <w:r w:rsidR="00D06C94">
        <w:t xml:space="preserve"> проблеме международной безопасности. Различные теоретические концепции и школы </w:t>
      </w:r>
      <w:r w:rsidR="00884C9B">
        <w:t>международных отношений</w:t>
      </w:r>
      <w:r w:rsidR="00D06C94">
        <w:t xml:space="preserve"> на протяжении веков традиционно рассматривали проблему безопасности как одну из ключевых в международных отношениях. </w:t>
      </w:r>
      <w:r w:rsidR="008E5E29">
        <w:t xml:space="preserve">В классическом реализме абсолютная безопасность невозможна, однако государства стремятся её достичь, вступая в борьбу за власть или действуя на основе «баланса угроз». Неореализм поднимается над уровнем отдельных национальных политик и рассматривает сферу безопасности как переменную, зависимую от состояния структуры международных отношений.  Либеральная традиция, напротив, стремится утвердить морально-этические основы международной безопасности, тогда как более современная теория </w:t>
      </w:r>
      <w:proofErr w:type="spellStart"/>
      <w:r w:rsidR="008E5E29">
        <w:t>неолиберализма</w:t>
      </w:r>
      <w:proofErr w:type="spellEnd"/>
      <w:r w:rsidR="008E5E29">
        <w:t xml:space="preserve"> рассматривают сферу безопасности как основное поле для сотрудничества между государствами, которые стремятся преодолеть международную анархию при помощи системы международных институтов и норм права. Однако достаточно ли точно отражают данные теории современное состояние международных отношений, которые многие зарубежные и отечественные исследователи (</w:t>
      </w:r>
      <w:r w:rsidR="00884C9B">
        <w:t xml:space="preserve">например, </w:t>
      </w:r>
      <w:proofErr w:type="spellStart"/>
      <w:r w:rsidR="008E5E29">
        <w:t>С.А.Караганов</w:t>
      </w:r>
      <w:proofErr w:type="spellEnd"/>
      <w:r w:rsidR="008E5E29">
        <w:t>) характеризуют как хаотичные? Решение проблемы безопасности в современном мире ставит не только практические, но и теоретические проблемы кризиса идей.</w:t>
      </w:r>
    </w:p>
    <w:p w:rsidR="004B259E" w:rsidRPr="008E5E29" w:rsidRDefault="00D06C94" w:rsidP="00884C9B">
      <w:pPr>
        <w:ind w:firstLine="360"/>
        <w:jc w:val="both"/>
      </w:pPr>
      <w:r>
        <w:t>В данном док</w:t>
      </w:r>
      <w:r w:rsidR="00BD1EF1">
        <w:t>ладе будет представлена работа Н</w:t>
      </w:r>
      <w:r>
        <w:t>аучно-учебной группы «Сист</w:t>
      </w:r>
      <w:r w:rsidR="00884C9B">
        <w:t xml:space="preserve">емный анализ отношений </w:t>
      </w:r>
      <w:proofErr w:type="spellStart"/>
      <w:proofErr w:type="gramStart"/>
      <w:r w:rsidR="00884C9B">
        <w:t>Россия-Европейский</w:t>
      </w:r>
      <w:proofErr w:type="spellEnd"/>
      <w:proofErr w:type="gramEnd"/>
      <w:r w:rsidR="00884C9B">
        <w:t xml:space="preserve"> союз</w:t>
      </w:r>
      <w:r>
        <w:t xml:space="preserve"> на постсоветском пространстве». Одной из целей исследовательского коллектива выступило применение методологии неоклассического реализма к процессам региональной европейской подсистемы МО. В данном докладе будет доказана необходимость применения более сложного теоретического моделирования международных отношений. В современных условиях понимание, сформулированное в рамках классических теорий или теорий, возникших, в период биполярности, не способно придать практический импульс сотрудничеству России, ЕС и НАТО в сфере безопасности.</w:t>
      </w:r>
      <w:r w:rsidR="008E5E29" w:rsidRPr="008E5E29">
        <w:t xml:space="preserve"> </w:t>
      </w:r>
    </w:p>
    <w:p w:rsidR="008E5E29" w:rsidRPr="008E5E29" w:rsidRDefault="008E5E29" w:rsidP="008E5E29">
      <w:pPr>
        <w:ind w:firstLine="360"/>
        <w:jc w:val="both"/>
      </w:pPr>
      <w:proofErr w:type="gramStart"/>
      <w:r w:rsidRPr="008E5E29">
        <w:t>Новизна</w:t>
      </w:r>
      <w:r>
        <w:t xml:space="preserve"> данной теоретической парадигмы заключается в том, что она принимает во внимание не только общие принципы неореализма (в частности, важность влияния международной системы на действия государств),</w:t>
      </w:r>
      <w:r w:rsidR="008A087E">
        <w:t xml:space="preserve"> </w:t>
      </w:r>
      <w:r w:rsidR="000E1173" w:rsidRPr="000E1173">
        <w:t xml:space="preserve">но и </w:t>
      </w:r>
      <w:r w:rsidR="008A087E">
        <w:t xml:space="preserve">либерализма (роль и влияние </w:t>
      </w:r>
      <w:r w:rsidR="004D4C9E">
        <w:t>институтов</w:t>
      </w:r>
      <w:r w:rsidR="008A087E">
        <w:t>),</w:t>
      </w:r>
      <w:r w:rsidR="00B424BF">
        <w:t xml:space="preserve"> и конструктивизма (изучение свойств внутренних факторо</w:t>
      </w:r>
      <w:r w:rsidR="000F51B8">
        <w:t>в,</w:t>
      </w:r>
      <w:r>
        <w:t xml:space="preserve"> которые влияют на принятие внешнеполитических решений</w:t>
      </w:r>
      <w:r w:rsidR="004D4C9E">
        <w:t xml:space="preserve">, </w:t>
      </w:r>
      <w:r w:rsidR="00D42C0D">
        <w:t>например,</w:t>
      </w:r>
      <w:r w:rsidR="004D4C9E">
        <w:t xml:space="preserve"> таких как отношения масс и элит, восприятие</w:t>
      </w:r>
      <w:r w:rsidR="00B424BF">
        <w:t>)</w:t>
      </w:r>
      <w:r>
        <w:t>.</w:t>
      </w:r>
      <w:proofErr w:type="gramEnd"/>
    </w:p>
    <w:p w:rsidR="004B259E" w:rsidRDefault="004730F0" w:rsidP="004B259E">
      <w:pPr>
        <w:pStyle w:val="a3"/>
        <w:numPr>
          <w:ilvl w:val="1"/>
          <w:numId w:val="1"/>
        </w:numPr>
        <w:jc w:val="both"/>
      </w:pPr>
      <w:r>
        <w:t xml:space="preserve">В свете усиления взаимозависимости в мире нельзя отрицать, что внутренняя </w:t>
      </w:r>
      <w:r w:rsidR="008E5E29">
        <w:t>политика</w:t>
      </w:r>
      <w:r>
        <w:t xml:space="preserve"> государств </w:t>
      </w:r>
      <w:r w:rsidR="004B259E">
        <w:t>не может не влиять на стабильность мировой системы.</w:t>
      </w:r>
      <w:r w:rsidR="00B21E6E">
        <w:t xml:space="preserve"> Если же принять во внимание, что международная структура охватывает все государства мира, то необходимо признать, что любое из них может испытывать негативные внешние эффекты вследствие принятых решений на внутриполитическом уровне.</w:t>
      </w:r>
      <w:r w:rsidR="00E05592">
        <w:t xml:space="preserve"> </w:t>
      </w:r>
      <w:r w:rsidR="008E5E29">
        <w:t>В частности, мы можем заметить, что урегулированием гражданской войны в Сирии (де-факто) занимаются государства, в том числе территориально далекие от места событий, поскольку сам факт войны</w:t>
      </w:r>
      <w:r w:rsidR="0075760D">
        <w:t xml:space="preserve"> (а также вероятность распространения</w:t>
      </w:r>
      <w:r w:rsidR="00E21223">
        <w:t xml:space="preserve"> </w:t>
      </w:r>
      <w:r w:rsidR="00E21223">
        <w:lastRenderedPageBreak/>
        <w:t>химического оружия массового уничтожения)</w:t>
      </w:r>
      <w:r w:rsidR="008E5E29">
        <w:t xml:space="preserve"> дестабилизирует сложившийся </w:t>
      </w:r>
      <w:r w:rsidR="008E5E29" w:rsidRPr="008E5E29">
        <w:rPr>
          <w:u w:val="single"/>
        </w:rPr>
        <w:t>мировой порядок</w:t>
      </w:r>
      <w:r w:rsidR="008E5E29">
        <w:t>.</w:t>
      </w:r>
      <w:r w:rsidR="00E05592">
        <w:t xml:space="preserve"> </w:t>
      </w:r>
    </w:p>
    <w:p w:rsidR="00EF137F" w:rsidRDefault="004B259E" w:rsidP="005B7F65">
      <w:pPr>
        <w:pStyle w:val="a3"/>
        <w:numPr>
          <w:ilvl w:val="1"/>
          <w:numId w:val="1"/>
        </w:numPr>
        <w:jc w:val="both"/>
      </w:pPr>
      <w:r w:rsidRPr="004B259E">
        <w:t xml:space="preserve">В то же время, </w:t>
      </w:r>
      <w:r w:rsidR="005B7F65">
        <w:t xml:space="preserve">говоря о проблеме безопасности, </w:t>
      </w:r>
      <w:r w:rsidRPr="004B259E">
        <w:t xml:space="preserve">неоклассический реализм заметно отличается и от классического подхода — тем, что неоклассики </w:t>
      </w:r>
      <w:r w:rsidR="005B7F65">
        <w:t xml:space="preserve">рассматривают сферу безопасности сквозь призму системного подхода: сфера безопасности, с их точки зрения, - это пространство формирования определенного международного порядка, призванного нивелировать склонность международной системы к войне. </w:t>
      </w:r>
    </w:p>
    <w:p w:rsidR="00EF137F" w:rsidRDefault="007B333B" w:rsidP="007B333B">
      <w:pPr>
        <w:ind w:firstLine="708"/>
        <w:jc w:val="both"/>
      </w:pPr>
      <w:r>
        <w:t>Приверженцы неоклассического реализма</w:t>
      </w:r>
      <w:r w:rsidR="00EF137F" w:rsidRPr="00EF137F">
        <w:t xml:space="preserve"> выделяют три основные составные части неоклассического реализма: </w:t>
      </w:r>
      <w:r w:rsidR="00EF137F" w:rsidRPr="007B333B">
        <w:rPr>
          <w:b/>
        </w:rPr>
        <w:t>независимую переменную</w:t>
      </w:r>
      <w:r w:rsidR="00EF137F" w:rsidRPr="00EF137F">
        <w:t xml:space="preserve"> (в роли которой выступает международная система, её структура), </w:t>
      </w:r>
      <w:r w:rsidR="00EF137F" w:rsidRPr="007B333B">
        <w:rPr>
          <w:b/>
        </w:rPr>
        <w:t>вмешивающуюся переменную</w:t>
      </w:r>
      <w:r w:rsidR="00EF137F" w:rsidRPr="00EF137F">
        <w:t xml:space="preserve"> (внутренние факторы) и </w:t>
      </w:r>
      <w:r w:rsidR="00EF137F" w:rsidRPr="007B333B">
        <w:rPr>
          <w:b/>
        </w:rPr>
        <w:t>зависимую переменную</w:t>
      </w:r>
      <w:r w:rsidR="00EF137F" w:rsidRPr="00EF137F">
        <w:t xml:space="preserve"> (собственно внешнюю политику). Предметом исследований большинства неоклассических реалистов является изучение влияние вмешивающейся переменной на </w:t>
      </w:r>
      <w:proofErr w:type="gramStart"/>
      <w:r w:rsidR="00EF137F" w:rsidRPr="00EF137F">
        <w:t>независимую</w:t>
      </w:r>
      <w:proofErr w:type="gramEnd"/>
      <w:r w:rsidR="00EF137F" w:rsidRPr="00EF137F">
        <w:t xml:space="preserve"> и на процесс определения зависимой.</w:t>
      </w:r>
    </w:p>
    <w:p w:rsidR="00EF137F" w:rsidRDefault="007B333B" w:rsidP="00600CEB">
      <w:pPr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146050</wp:posOffset>
            </wp:positionV>
            <wp:extent cx="2404745" cy="2621915"/>
            <wp:effectExtent l="1905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621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37F" w:rsidRDefault="00EF137F" w:rsidP="00EF137F"/>
    <w:p w:rsidR="00EF137F" w:rsidRDefault="00EF137F" w:rsidP="00EF137F"/>
    <w:p w:rsidR="00EF137F" w:rsidRDefault="00EF137F" w:rsidP="00EF137F">
      <w:r>
        <w:t>В роли независимой переменной выступает международная система.</w:t>
      </w:r>
    </w:p>
    <w:p w:rsidR="00EF137F" w:rsidRDefault="00EF137F" w:rsidP="00EF137F"/>
    <w:p w:rsidR="00EF137F" w:rsidRDefault="00EF137F" w:rsidP="00EF137F"/>
    <w:p w:rsidR="00EF137F" w:rsidRDefault="007B333B" w:rsidP="00EF137F"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-2508250</wp:posOffset>
            </wp:positionH>
            <wp:positionV relativeFrom="paragraph">
              <wp:posOffset>633095</wp:posOffset>
            </wp:positionV>
            <wp:extent cx="5035550" cy="353631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536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37F">
        <w:t xml:space="preserve">В роли вмешивающейся переменной выступают т.н. </w:t>
      </w:r>
      <w:r>
        <w:t>в</w:t>
      </w:r>
      <w:r w:rsidR="00EF137F">
        <w:t>нутренние факторы.</w:t>
      </w:r>
    </w:p>
    <w:p w:rsidR="00EF137F" w:rsidRDefault="00EF137F" w:rsidP="00EF137F"/>
    <w:p w:rsidR="00CA33B1" w:rsidRDefault="00CA33B1" w:rsidP="00EF137F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E05592" w:rsidRDefault="00E05592" w:rsidP="007B333B">
      <w:pPr>
        <w:ind w:firstLine="708"/>
        <w:jc w:val="both"/>
      </w:pPr>
    </w:p>
    <w:p w:rsidR="00CA33B1" w:rsidRDefault="007B333B" w:rsidP="007B333B">
      <w:pPr>
        <w:ind w:firstLine="708"/>
        <w:jc w:val="both"/>
      </w:pPr>
      <w:r w:rsidRPr="00B14F16">
        <w:t>Сотрудничество России, ЕС и НАТО в сфере безопасности</w:t>
      </w:r>
      <w:r>
        <w:t xml:space="preserve"> можно определить в качестве одно</w:t>
      </w:r>
      <w:r w:rsidR="000E1173">
        <w:t>го</w:t>
      </w:r>
      <w:r>
        <w:t xml:space="preserve"> из главных условий для достижения безопасности в региональной подсистеме. Безусловным плюсом, на наш взгляд, является возможность учесть не только системные импульсы, которые </w:t>
      </w:r>
      <w:r w:rsidR="00E05592">
        <w:t>подталкивают данных</w:t>
      </w:r>
      <w:r>
        <w:t xml:space="preserve"> акторов к взаимодействию, но и принять во внимание ряд внутриполитических факторов, которые определяют свойства этого взаимодействия. </w:t>
      </w:r>
      <w:r w:rsidR="009453F6">
        <w:t>В частности, представляется интересным рассмотреть взаимодействие РФ, ЕС и НАТО в сфере безопасности на примере взаим</w:t>
      </w:r>
      <w:r w:rsidR="00E05592">
        <w:t>оотношений данных акторов на постсоветском пространстве</w:t>
      </w:r>
      <w:r w:rsidR="009453F6">
        <w:t>.</w:t>
      </w:r>
      <w:r w:rsidR="00CA33B1">
        <w:t xml:space="preserve"> </w:t>
      </w:r>
      <w:r w:rsidR="004A3D4B">
        <w:t>Применяя данный подход для</w:t>
      </w:r>
      <w:r w:rsidR="00E05592">
        <w:t xml:space="preserve"> анализа </w:t>
      </w:r>
      <w:r w:rsidR="004A3D4B">
        <w:t>региональной ситуации на ПСП, можно заключить, что</w:t>
      </w:r>
      <w:r w:rsidR="00CA33B1">
        <w:t xml:space="preserve"> НАТО является</w:t>
      </w:r>
      <w:r w:rsidR="004A3D4B">
        <w:t xml:space="preserve"> классическим примером вмешивающейся</w:t>
      </w:r>
      <w:r w:rsidR="00CA33B1">
        <w:t xml:space="preserve"> переменной, которая модифицирует характер отношений между РФ и ЕС. </w:t>
      </w:r>
      <w:r w:rsidR="007C6849" w:rsidRPr="007C6849">
        <w:t>Внимание к существующей институциональной динамике НАТО (которая обладает своими закономерностями) откроет новые исследовательские перспективы, которые смогут способствовать укреплению региональной безопасности</w:t>
      </w:r>
      <w:r w:rsidR="007C6849">
        <w:t>.</w:t>
      </w:r>
    </w:p>
    <w:p w:rsidR="00F24EF2" w:rsidRDefault="005F2DDD" w:rsidP="007B333B">
      <w:pPr>
        <w:ind w:firstLine="708"/>
        <w:jc w:val="both"/>
      </w:pPr>
      <w:r>
        <w:t>Предлагается рассмотреть данны</w:t>
      </w:r>
      <w:r w:rsidR="000E1173">
        <w:t>е</w:t>
      </w:r>
      <w:r w:rsidR="00F24EF2">
        <w:t xml:space="preserve"> тезис</w:t>
      </w:r>
      <w:r w:rsidR="000E1173">
        <w:t>ы</w:t>
      </w:r>
      <w:r w:rsidR="00F24EF2">
        <w:t xml:space="preserve"> на двух конкретных примерах.</w:t>
      </w:r>
      <w:r w:rsidR="00490257">
        <w:t xml:space="preserve"> Первый из них касается роли Украины в отношениях между Россией и Евросоюзом. </w:t>
      </w:r>
      <w:r w:rsidR="009F2FC2">
        <w:t xml:space="preserve">В свете последних событий данная проблема нам кажется очень актуальной. </w:t>
      </w:r>
      <w:r w:rsidR="00490257">
        <w:t xml:space="preserve">С точки зрения нашей концепции представляется, что роль Украины, скорее, инструментальна, однако её присоединение к одной из сторон может фактором изменения баланса в отношениях между двумя вышеупомянутыми </w:t>
      </w:r>
      <w:proofErr w:type="spellStart"/>
      <w:r w:rsidR="00490257">
        <w:t>акторами</w:t>
      </w:r>
      <w:proofErr w:type="spellEnd"/>
      <w:r w:rsidR="00490257">
        <w:t>. И вот почему:</w:t>
      </w:r>
      <w:r w:rsidR="00B4425D">
        <w:t xml:space="preserve"> на данный момент Украина стоит на пороге выбора между подписанием договора об ассоциации с Европейским Союзом или о присоединении к сотрудничеству в рамках Таможенного Союза с Россией, Беларусью и Казахстаном. </w:t>
      </w:r>
      <w:r w:rsidR="00A22D57">
        <w:t xml:space="preserve">В сентябре 2013 года заместитель генсека НАТО Александр </w:t>
      </w:r>
      <w:proofErr w:type="spellStart"/>
      <w:r w:rsidR="00A22D57">
        <w:t>Вершбоу</w:t>
      </w:r>
      <w:proofErr w:type="spellEnd"/>
      <w:r w:rsidR="00A22D57">
        <w:t xml:space="preserve"> заявил: </w:t>
      </w:r>
      <w:r w:rsidR="00A22D57" w:rsidRPr="00A22D57">
        <w:rPr>
          <w:i/>
        </w:rPr>
        <w:t xml:space="preserve">«Будущее сотрудничества "НАТО-Украина" выглядит перспективно. </w:t>
      </w:r>
      <w:proofErr w:type="gramStart"/>
      <w:r w:rsidR="00A22D57" w:rsidRPr="00A22D57">
        <w:rPr>
          <w:i/>
        </w:rPr>
        <w:t>Украина</w:t>
      </w:r>
      <w:proofErr w:type="gramEnd"/>
      <w:r w:rsidR="00A22D57" w:rsidRPr="00A22D57">
        <w:rPr>
          <w:i/>
        </w:rPr>
        <w:t xml:space="preserve"> вероятно не будет искать возможностей присоединит</w:t>
      </w:r>
      <w:r w:rsidR="000E1173">
        <w:rPr>
          <w:i/>
        </w:rPr>
        <w:t>ь</w:t>
      </w:r>
      <w:r w:rsidR="00A22D57" w:rsidRPr="00A22D57">
        <w:rPr>
          <w:i/>
        </w:rPr>
        <w:t>ся к НАТО, но интенсивное сотрудничество с НАТО демонстрирует достаточный уровень поддержки приоритетов Украины в присоединении к Европейскому Союзу. И мы будем делать все возможное, чтобы помочь Украине выполнить это задание»</w:t>
      </w:r>
      <w:r w:rsidR="00AC1486">
        <w:rPr>
          <w:i/>
        </w:rPr>
        <w:t>.</w:t>
      </w:r>
      <w:r w:rsidR="00A22D57" w:rsidRPr="00A22D57">
        <w:rPr>
          <w:rStyle w:val="a6"/>
          <w:i/>
        </w:rPr>
        <w:footnoteReference w:id="1"/>
      </w:r>
      <w:r w:rsidR="00A22D57">
        <w:t xml:space="preserve"> </w:t>
      </w:r>
      <w:r w:rsidR="000E1C03">
        <w:t>Таким образом, можно заметить, что</w:t>
      </w:r>
      <w:r w:rsidR="0088209B">
        <w:t xml:space="preserve"> НАТО способствует перераспределению влияния в пользу союзника в лице Европейского союза, стимулируя данную альтернативу Украины.</w:t>
      </w:r>
      <w:r w:rsidR="000E1C03">
        <w:t xml:space="preserve"> </w:t>
      </w:r>
      <w:r w:rsidR="0088209B">
        <w:t xml:space="preserve">Если же Украина подпишет договор с ЕС, то это можно будет рассматривать как геополитическое поражение для России в плане потери значительной доли влияния на пространстве СНГ, что трансформирует баланс сил в отношениях РФ и Евросоюза, а также послужит доказательством непривлекательного имиджа России как партнера. </w:t>
      </w:r>
    </w:p>
    <w:p w:rsidR="009F2FC2" w:rsidRPr="00A22D57" w:rsidRDefault="009F2FC2" w:rsidP="007B333B">
      <w:pPr>
        <w:ind w:firstLine="708"/>
        <w:jc w:val="both"/>
      </w:pPr>
      <w:r>
        <w:t xml:space="preserve">В исторической же ретроспективе можно отметить провал проекта Договора о европейской безопасности, предложенный Дмитрием Медведевым в 2008-2009 гг., целью которого было создание единого пространства военно-политической безопасности в </w:t>
      </w:r>
      <w:proofErr w:type="spellStart"/>
      <w:r>
        <w:t>Евро-Атлантическом</w:t>
      </w:r>
      <w:proofErr w:type="spellEnd"/>
      <w:r>
        <w:t xml:space="preserve"> регионе</w:t>
      </w:r>
      <w:r w:rsidR="00562E7D">
        <w:t>.</w:t>
      </w:r>
      <w:r>
        <w:rPr>
          <w:rStyle w:val="a6"/>
        </w:rPr>
        <w:footnoteReference w:id="2"/>
      </w:r>
      <w:r w:rsidR="00BC23FD">
        <w:t xml:space="preserve"> Однако в 2010 году была принята очередная Стратегическая концепция НАТО, которая </w:t>
      </w:r>
      <w:r w:rsidR="00562E7D">
        <w:t>фактически нивелировала все усилия российского президента и переговоры по проекту зашли в тупик. В частности, в документе была сохранена статья 5 Вашингтонского договора, согласно которой «страны-члены НАТО будут всегда оказывать помощь друг другу в случае нападения. Это обязательство остается твердым и нерушимым».</w:t>
      </w:r>
      <w:r w:rsidR="00562E7D">
        <w:rPr>
          <w:rStyle w:val="a6"/>
        </w:rPr>
        <w:footnoteReference w:id="3"/>
      </w:r>
      <w:r w:rsidR="00AB1412">
        <w:t xml:space="preserve"> Также в Стратегической </w:t>
      </w:r>
      <w:r w:rsidR="00AB1412">
        <w:lastRenderedPageBreak/>
        <w:t>концепции прописана важная роль сдерживания: «…сдерживание, основанное на адекватном сочетании ядерных и обычных боевых средств, остается ключевым элементом».</w:t>
      </w:r>
      <w:r w:rsidR="00AB1412">
        <w:rPr>
          <w:rStyle w:val="a6"/>
        </w:rPr>
        <w:footnoteReference w:id="4"/>
      </w:r>
      <w:r w:rsidR="00E703C3">
        <w:t xml:space="preserve"> </w:t>
      </w:r>
      <w:proofErr w:type="gramStart"/>
      <w:r w:rsidR="00E703C3">
        <w:t>Следовательно, можно сказать, что НАТО, являясь военно-поли</w:t>
      </w:r>
      <w:r w:rsidR="004312AC">
        <w:t>тическим блоком и концентрируя свои усилия</w:t>
      </w:r>
      <w:r w:rsidR="00E703C3">
        <w:t xml:space="preserve"> на вышеуказанных приоритетах, вмешивается в региональную архитектуру безопасности, несмотря на значительные изменения</w:t>
      </w:r>
      <w:r w:rsidR="00624BC1">
        <w:t>,</w:t>
      </w:r>
      <w:r w:rsidR="00E703C3">
        <w:t xml:space="preserve"> произошедшие в </w:t>
      </w:r>
      <w:r w:rsidR="004312AC">
        <w:t>данной</w:t>
      </w:r>
      <w:r w:rsidR="00E703C3">
        <w:t xml:space="preserve"> подсистеме за последние 20 лет.</w:t>
      </w:r>
      <w:proofErr w:type="gramEnd"/>
    </w:p>
    <w:p w:rsidR="008E5E29" w:rsidRDefault="008E5E29" w:rsidP="008E5E29">
      <w:pPr>
        <w:ind w:firstLine="360"/>
        <w:jc w:val="both"/>
      </w:pPr>
      <w:r>
        <w:t>Может ли модель, сформулированная в рамках теории НКР, представить альтернативное видение взаимодействия России, ЕС и НАТО в сфере безопасности? Согласно выбранной методологии, мы можем рассмотреть несколько уровней поставленной проблемы. С одной, стороны НАТО выступает связующим звеном между США и Европейским союзом, закрепляющим особый характер отношений двух</w:t>
      </w:r>
      <w:r w:rsidR="00FB432E">
        <w:t xml:space="preserve"> акторов</w:t>
      </w:r>
      <w:r w:rsidR="00370154">
        <w:t>, что актуально в свете разворота фокуса внешней политики США на АТР</w:t>
      </w:r>
      <w:r w:rsidR="00FB432E">
        <w:t>. То есть,</w:t>
      </w:r>
      <w:r>
        <w:t xml:space="preserve"> первой точкой анализа исследователя может стать динамика международной системы в целом. С другой стороны, теория НКР позволяет оценить роль НАТО как самостоятельной переменной, способно изменить действия акторов при помощи уже сформированных</w:t>
      </w:r>
      <w:r w:rsidR="00FB432E">
        <w:t xml:space="preserve"> институ</w:t>
      </w:r>
      <w:r>
        <w:t xml:space="preserve">циональных и ценностных механизмов. И если в первом случае, исследователь может увидеть только самые общие закономерности и неизбежно столкнется с долгосрочными проблемами в отношениях акторов, то во втором – </w:t>
      </w:r>
      <w:r w:rsidR="00370154">
        <w:t>нам</w:t>
      </w:r>
      <w:r>
        <w:t xml:space="preserve"> открывается ценная возможность посмотреть на вопросы сотрудничества более детально. Становится возможным выявить позитивные среднесрочные изменения, которые могут стать началом сотрудничества. В поле зрения попадают институциональные структуры, которые могут играть самостоятельную роль в процессе взаимодействия.</w:t>
      </w:r>
      <w:r w:rsidR="00F703F7">
        <w:t xml:space="preserve"> </w:t>
      </w:r>
      <w:r>
        <w:t xml:space="preserve">На взгляд авторского коллектива, независимо от конечной позитивной или негативной роли данных факторов, самостоятельной ценностью обладает уже их включение в процесс анализа. Согласно полученным исследовательским результатам, сегодня для успешного развития отношений в европейском регионе необходимо отказаться от попыток решения проблемы безопасности на системном уровне, но перейти к более детальному анализу факторов, которые традиционно были скрыты от внимания исследователей.  </w:t>
      </w:r>
    </w:p>
    <w:p w:rsidR="00EA685F" w:rsidRPr="00990EF1" w:rsidRDefault="00EA685F" w:rsidP="008E5E29">
      <w:pPr>
        <w:ind w:firstLine="360"/>
        <w:jc w:val="both"/>
        <w:rPr>
          <w:b/>
          <w:u w:val="single"/>
        </w:rPr>
      </w:pPr>
      <w:r w:rsidRPr="00990EF1">
        <w:rPr>
          <w:b/>
          <w:u w:val="single"/>
        </w:rPr>
        <w:t>Выводы</w:t>
      </w:r>
    </w:p>
    <w:p w:rsidR="00490257" w:rsidRDefault="00B849A9" w:rsidP="00603E1F">
      <w:pPr>
        <w:pStyle w:val="1"/>
        <w:numPr>
          <w:ilvl w:val="0"/>
          <w:numId w:val="5"/>
        </w:numPr>
        <w:jc w:val="both"/>
      </w:pPr>
      <w:r>
        <w:t>С</w:t>
      </w:r>
      <w:r w:rsidRPr="00B849A9">
        <w:t>овременная международная система не посы</w:t>
      </w:r>
      <w:r>
        <w:t>лает России и Европейскому Союз</w:t>
      </w:r>
      <w:r w:rsidRPr="00B849A9">
        <w:t xml:space="preserve">у импульсов для наращивания конкуренции. </w:t>
      </w:r>
      <w:r w:rsidR="00603E1F">
        <w:t>Более того, целый ряд системных факторов указывает на то, что конкуренция ЕС и России на постсоветском пространстве должна была бы снижаться. Среди этих факторов представляется целесообразным выделить</w:t>
      </w:r>
      <w:r w:rsidR="00370154">
        <w:t xml:space="preserve"> </w:t>
      </w:r>
      <w:r w:rsidR="00603E1F">
        <w:t>международный политический кризис, рост нестабильности практически во всех сферах международной жизни, неспособность государств эффективно использовать международные организации и институты для поддержания порядка в мире и осуществления своих интересов.</w:t>
      </w:r>
    </w:p>
    <w:p w:rsidR="00C02650" w:rsidRDefault="006C5B02" w:rsidP="00603E1F">
      <w:pPr>
        <w:pStyle w:val="1"/>
        <w:numPr>
          <w:ilvl w:val="0"/>
          <w:numId w:val="5"/>
        </w:numPr>
        <w:jc w:val="both"/>
      </w:pPr>
      <w:r>
        <w:t>В то же время п</w:t>
      </w:r>
      <w:r w:rsidRPr="006C5B02">
        <w:t xml:space="preserve">риходится констатировать, что </w:t>
      </w:r>
      <w:r>
        <w:t>на данный момент</w:t>
      </w:r>
      <w:r w:rsidRPr="006C5B02">
        <w:t xml:space="preserve"> отношения России и </w:t>
      </w:r>
      <w:proofErr w:type="gramStart"/>
      <w:r w:rsidRPr="006C5B02">
        <w:t>ЕС</w:t>
      </w:r>
      <w:proofErr w:type="gramEnd"/>
      <w:r w:rsidRPr="006C5B02">
        <w:t xml:space="preserve"> как в целом, так и на постсоветском пространстве отличаются достаточно высоким уровнем конкуренции, причем в последнее десятилетие он планомерно возрастал.</w:t>
      </w:r>
      <w:r>
        <w:t xml:space="preserve"> Здесь на первую роль и выходит фактор НАТО: с 2001 года существует институциональная основа, закрепляющая сотрудничество между военным блоком и Европейским союзом. В то же время существует ряд «буферных» государств, чье присоединение к системе безопасности, предлагаемой российской или </w:t>
      </w:r>
      <w:proofErr w:type="spellStart"/>
      <w:r>
        <w:t>европо-натовской</w:t>
      </w:r>
      <w:proofErr w:type="spellEnd"/>
      <w:r>
        <w:t xml:space="preserve"> сторонами, может серьезно изменить баланс сил в региональной подсистеме.</w:t>
      </w:r>
      <w:bookmarkStart w:id="0" w:name="_GoBack"/>
      <w:bookmarkEnd w:id="0"/>
    </w:p>
    <w:p w:rsidR="002F6094" w:rsidRDefault="00EE7FA9" w:rsidP="00603E1F">
      <w:pPr>
        <w:pStyle w:val="1"/>
        <w:numPr>
          <w:ilvl w:val="0"/>
          <w:numId w:val="5"/>
        </w:numPr>
        <w:jc w:val="both"/>
      </w:pPr>
      <w:r w:rsidRPr="00EE7FA9">
        <w:lastRenderedPageBreak/>
        <w:t>Т</w:t>
      </w:r>
      <w:r w:rsidR="007A2325">
        <w:t xml:space="preserve">аким </w:t>
      </w:r>
      <w:r w:rsidRPr="00EE7FA9">
        <w:t>о</w:t>
      </w:r>
      <w:r w:rsidR="007A2325">
        <w:t>бразом</w:t>
      </w:r>
      <w:r w:rsidRPr="00EE7FA9">
        <w:t xml:space="preserve">, можно сказать, что в настоящее время международная система не способствует усилению конкуренции между Россией и Евросоюзом вообще и отдельных противоречий между этими </w:t>
      </w:r>
      <w:proofErr w:type="spellStart"/>
      <w:r w:rsidRPr="00EE7FA9">
        <w:t>акторами</w:t>
      </w:r>
      <w:proofErr w:type="spellEnd"/>
      <w:r w:rsidRPr="00EE7FA9">
        <w:t xml:space="preserve"> в частности. В то же время на практике мы наблюдаем обратную ситуацию: конкуренция не ослабевает, а скорее планомерно нарастает.</w:t>
      </w:r>
      <w:r w:rsidR="007E2E77">
        <w:t xml:space="preserve"> Помимо фактора НАТО</w:t>
      </w:r>
      <w:r w:rsidR="00421199">
        <w:t>,</w:t>
      </w:r>
      <w:r w:rsidR="007E2E77">
        <w:t xml:space="preserve"> в качестве вмешивающихся переменных можно также отметить </w:t>
      </w:r>
      <w:r w:rsidR="007E2E77" w:rsidRPr="007E2E77">
        <w:t>процесс интерпретации импульсов международной системы элитами России и Евросоюза</w:t>
      </w:r>
      <w:r w:rsidR="007E2E77">
        <w:t>.</w:t>
      </w:r>
    </w:p>
    <w:p w:rsidR="007B333B" w:rsidRDefault="007B333B" w:rsidP="00603E1F">
      <w:pPr>
        <w:pStyle w:val="a3"/>
        <w:numPr>
          <w:ilvl w:val="0"/>
          <w:numId w:val="5"/>
        </w:numPr>
        <w:jc w:val="both"/>
      </w:pPr>
      <w:r>
        <w:t>К</w:t>
      </w:r>
      <w:r w:rsidR="00201BDF">
        <w:t>ризис теоре</w:t>
      </w:r>
      <w:r>
        <w:t>тического анализа сегодня является важным фактором кризиса сотрудничества между треугольником Россия-ЕС-НАТО. Соответственно, неоклассический р</w:t>
      </w:r>
      <w:r w:rsidR="00B74EB9">
        <w:t>еализм может стать парадигмой, которая</w:t>
      </w:r>
      <w:r>
        <w:t xml:space="preserve"> поможет справиться с кризисом идей.</w:t>
      </w:r>
    </w:p>
    <w:sectPr w:rsidR="007B333B" w:rsidSect="00BF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23" w:rsidRDefault="00B84423" w:rsidP="00A22D57">
      <w:pPr>
        <w:spacing w:after="0" w:line="240" w:lineRule="auto"/>
      </w:pPr>
      <w:r>
        <w:separator/>
      </w:r>
    </w:p>
  </w:endnote>
  <w:endnote w:type="continuationSeparator" w:id="0">
    <w:p w:rsidR="00B84423" w:rsidRDefault="00B84423" w:rsidP="00A2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23" w:rsidRDefault="00B84423" w:rsidP="00A22D57">
      <w:pPr>
        <w:spacing w:after="0" w:line="240" w:lineRule="auto"/>
      </w:pPr>
      <w:r>
        <w:separator/>
      </w:r>
    </w:p>
  </w:footnote>
  <w:footnote w:type="continuationSeparator" w:id="0">
    <w:p w:rsidR="00B84423" w:rsidRDefault="00B84423" w:rsidP="00A22D57">
      <w:pPr>
        <w:spacing w:after="0" w:line="240" w:lineRule="auto"/>
      </w:pPr>
      <w:r>
        <w:continuationSeparator/>
      </w:r>
    </w:p>
  </w:footnote>
  <w:footnote w:id="1">
    <w:p w:rsidR="00A22D57" w:rsidRDefault="00A22D57">
      <w:pPr>
        <w:pStyle w:val="a4"/>
      </w:pPr>
      <w:r>
        <w:rPr>
          <w:rStyle w:val="a6"/>
        </w:rPr>
        <w:footnoteRef/>
      </w:r>
      <w:r>
        <w:t xml:space="preserve"> По материалу ИА «</w:t>
      </w:r>
      <w:proofErr w:type="spellStart"/>
      <w:r>
        <w:t>Регнум</w:t>
      </w:r>
      <w:proofErr w:type="spellEnd"/>
      <w:r>
        <w:t xml:space="preserve">» </w:t>
      </w:r>
      <w:hyperlink r:id="rId1" w:history="1">
        <w:r w:rsidR="00562E7D" w:rsidRPr="00176A76">
          <w:rPr>
            <w:rStyle w:val="a7"/>
          </w:rPr>
          <w:t>http://www.regnum.ru/news/polit/1708821.html</w:t>
        </w:r>
      </w:hyperlink>
      <w:r w:rsidR="00562E7D">
        <w:t xml:space="preserve"> </w:t>
      </w:r>
    </w:p>
  </w:footnote>
  <w:footnote w:id="2">
    <w:p w:rsidR="009F2FC2" w:rsidRDefault="009F2FC2">
      <w:pPr>
        <w:pStyle w:val="a4"/>
      </w:pPr>
      <w:r>
        <w:rPr>
          <w:rStyle w:val="a6"/>
        </w:rPr>
        <w:footnoteRef/>
      </w:r>
      <w:r>
        <w:t xml:space="preserve"> Официальный сайт Президента РФ </w:t>
      </w:r>
      <w:hyperlink r:id="rId2" w:history="1">
        <w:r w:rsidR="00562E7D" w:rsidRPr="00176A76">
          <w:rPr>
            <w:rStyle w:val="a7"/>
          </w:rPr>
          <w:t>http://kremlin.ru/news/6152</w:t>
        </w:r>
      </w:hyperlink>
      <w:r w:rsidR="00562E7D">
        <w:t xml:space="preserve"> </w:t>
      </w:r>
    </w:p>
  </w:footnote>
  <w:footnote w:id="3">
    <w:p w:rsidR="00562E7D" w:rsidRDefault="00562E7D">
      <w:pPr>
        <w:pStyle w:val="a4"/>
      </w:pPr>
      <w:r>
        <w:rPr>
          <w:rStyle w:val="a6"/>
        </w:rPr>
        <w:footnoteRef/>
      </w:r>
      <w:r>
        <w:t xml:space="preserve"> С официального сайта НАТО </w:t>
      </w:r>
      <w:hyperlink r:id="rId3" w:history="1">
        <w:r w:rsidRPr="00176A76">
          <w:rPr>
            <w:rStyle w:val="a7"/>
          </w:rPr>
          <w:t>http://www.nato.int/cps/ru/natolive/topics_56626.htm</w:t>
        </w:r>
      </w:hyperlink>
    </w:p>
  </w:footnote>
  <w:footnote w:id="4">
    <w:p w:rsidR="00AB1412" w:rsidRDefault="00AB1412">
      <w:pPr>
        <w:pStyle w:val="a4"/>
      </w:pPr>
      <w:r>
        <w:rPr>
          <w:rStyle w:val="a6"/>
        </w:rPr>
        <w:footnoteRef/>
      </w:r>
      <w:r>
        <w:t xml:space="preserve"> Там же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340C84"/>
    <w:multiLevelType w:val="hybridMultilevel"/>
    <w:tmpl w:val="871E29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9A68A4"/>
    <w:multiLevelType w:val="hybridMultilevel"/>
    <w:tmpl w:val="C650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01177"/>
    <w:multiLevelType w:val="hybridMultilevel"/>
    <w:tmpl w:val="C650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104D9"/>
    <w:multiLevelType w:val="hybridMultilevel"/>
    <w:tmpl w:val="C650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4F1"/>
    <w:rsid w:val="000E1173"/>
    <w:rsid w:val="000E1C03"/>
    <w:rsid w:val="000F51B8"/>
    <w:rsid w:val="001314F1"/>
    <w:rsid w:val="001E1AB7"/>
    <w:rsid w:val="00201BDF"/>
    <w:rsid w:val="00271704"/>
    <w:rsid w:val="002F6094"/>
    <w:rsid w:val="00370154"/>
    <w:rsid w:val="00421199"/>
    <w:rsid w:val="004312AC"/>
    <w:rsid w:val="004455D7"/>
    <w:rsid w:val="0046160C"/>
    <w:rsid w:val="004730F0"/>
    <w:rsid w:val="00490257"/>
    <w:rsid w:val="004A3D4B"/>
    <w:rsid w:val="004B15EB"/>
    <w:rsid w:val="004B259E"/>
    <w:rsid w:val="004D4C9E"/>
    <w:rsid w:val="004F3D60"/>
    <w:rsid w:val="0051099C"/>
    <w:rsid w:val="00510CC7"/>
    <w:rsid w:val="00545838"/>
    <w:rsid w:val="00562E7D"/>
    <w:rsid w:val="00563EE9"/>
    <w:rsid w:val="00565596"/>
    <w:rsid w:val="005B7F65"/>
    <w:rsid w:val="005F2DDD"/>
    <w:rsid w:val="00600CEB"/>
    <w:rsid w:val="00603E1F"/>
    <w:rsid w:val="00624BC1"/>
    <w:rsid w:val="00670324"/>
    <w:rsid w:val="006A296A"/>
    <w:rsid w:val="006B2B7C"/>
    <w:rsid w:val="006C5B02"/>
    <w:rsid w:val="0075760D"/>
    <w:rsid w:val="007A2325"/>
    <w:rsid w:val="007A2AD1"/>
    <w:rsid w:val="007B333B"/>
    <w:rsid w:val="007C08D4"/>
    <w:rsid w:val="007C6849"/>
    <w:rsid w:val="007E2E77"/>
    <w:rsid w:val="007F0694"/>
    <w:rsid w:val="0088209B"/>
    <w:rsid w:val="00884C9B"/>
    <w:rsid w:val="008A087E"/>
    <w:rsid w:val="008E5E29"/>
    <w:rsid w:val="009453F6"/>
    <w:rsid w:val="00990EF1"/>
    <w:rsid w:val="009F2FC2"/>
    <w:rsid w:val="00A22D57"/>
    <w:rsid w:val="00A57FD1"/>
    <w:rsid w:val="00AB1412"/>
    <w:rsid w:val="00AC1486"/>
    <w:rsid w:val="00B04C15"/>
    <w:rsid w:val="00B14F16"/>
    <w:rsid w:val="00B21E6E"/>
    <w:rsid w:val="00B424BF"/>
    <w:rsid w:val="00B4425D"/>
    <w:rsid w:val="00B74EB9"/>
    <w:rsid w:val="00B82A68"/>
    <w:rsid w:val="00B84423"/>
    <w:rsid w:val="00B849A9"/>
    <w:rsid w:val="00B91EB2"/>
    <w:rsid w:val="00BC23FD"/>
    <w:rsid w:val="00BD1EF1"/>
    <w:rsid w:val="00BF23FD"/>
    <w:rsid w:val="00C02650"/>
    <w:rsid w:val="00C4672A"/>
    <w:rsid w:val="00C84080"/>
    <w:rsid w:val="00CA33B1"/>
    <w:rsid w:val="00CE6D52"/>
    <w:rsid w:val="00D06C94"/>
    <w:rsid w:val="00D14B87"/>
    <w:rsid w:val="00D42C0D"/>
    <w:rsid w:val="00D812A5"/>
    <w:rsid w:val="00E05592"/>
    <w:rsid w:val="00E21223"/>
    <w:rsid w:val="00E33A57"/>
    <w:rsid w:val="00E703C3"/>
    <w:rsid w:val="00E92334"/>
    <w:rsid w:val="00EA685F"/>
    <w:rsid w:val="00EB6DFF"/>
    <w:rsid w:val="00EC3FFE"/>
    <w:rsid w:val="00EC5FC4"/>
    <w:rsid w:val="00EE3EEE"/>
    <w:rsid w:val="00EE7FA9"/>
    <w:rsid w:val="00EF137F"/>
    <w:rsid w:val="00F24EF2"/>
    <w:rsid w:val="00F30CBE"/>
    <w:rsid w:val="00F703F7"/>
    <w:rsid w:val="00FB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F1"/>
    <w:pPr>
      <w:ind w:left="720"/>
      <w:contextualSpacing/>
    </w:pPr>
  </w:style>
  <w:style w:type="paragraph" w:customStyle="1" w:styleId="1">
    <w:name w:val="Абзац списка1"/>
    <w:rsid w:val="00603E1F"/>
    <w:pPr>
      <w:widowControl w:val="0"/>
      <w:suppressAutoHyphens/>
      <w:ind w:left="720"/>
    </w:pPr>
    <w:rPr>
      <w:rFonts w:ascii="Calibri" w:eastAsia="Arial" w:hAnsi="Calibri" w:cs="font290"/>
      <w:kern w:val="1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A22D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22D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2D57"/>
    <w:rPr>
      <w:vertAlign w:val="superscript"/>
    </w:rPr>
  </w:style>
  <w:style w:type="character" w:styleId="a7">
    <w:name w:val="Hyperlink"/>
    <w:basedOn w:val="a0"/>
    <w:uiPriority w:val="99"/>
    <w:unhideWhenUsed/>
    <w:rsid w:val="00562E7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C3F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to.int/cps/ru/natolive/topics_56626.htm" TargetMode="External"/><Relationship Id="rId2" Type="http://schemas.openxmlformats.org/officeDocument/2006/relationships/hyperlink" Target="http://kremlin.ru/news/6152" TargetMode="External"/><Relationship Id="rId1" Type="http://schemas.openxmlformats.org/officeDocument/2006/relationships/hyperlink" Target="http://www.regnum.ru/news/polit/17088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16-bit</cp:lastModifiedBy>
  <cp:revision>64</cp:revision>
  <dcterms:created xsi:type="dcterms:W3CDTF">2013-09-24T21:43:00Z</dcterms:created>
  <dcterms:modified xsi:type="dcterms:W3CDTF">2013-10-13T17:41:00Z</dcterms:modified>
</cp:coreProperties>
</file>