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F0" w:rsidRPr="003A4A1E" w:rsidRDefault="00736282" w:rsidP="00A031F0">
      <w:pPr>
        <w:spacing w:line="240" w:lineRule="auto"/>
        <w:jc w:val="center"/>
        <w:rPr>
          <w:rFonts w:ascii="Times New Roman" w:hAnsi="Times New Roman" w:cs="Times New Roman"/>
          <w:b/>
          <w:bCs/>
          <w:color w:val="000000"/>
          <w:sz w:val="28"/>
          <w:szCs w:val="28"/>
        </w:rPr>
      </w:pPr>
      <w:r w:rsidRPr="003A4A1E">
        <w:rPr>
          <w:rFonts w:ascii="Times New Roman" w:hAnsi="Times New Roman" w:cs="Times New Roman"/>
          <w:b/>
          <w:bCs/>
          <w:color w:val="000000"/>
          <w:sz w:val="28"/>
          <w:szCs w:val="28"/>
        </w:rPr>
        <w:t>Политика КНР и США в отношении интеграционных инициатив в Азии</w:t>
      </w:r>
    </w:p>
    <w:p w:rsidR="00736282" w:rsidRPr="003A4A1E" w:rsidRDefault="00736282" w:rsidP="00A031F0">
      <w:pPr>
        <w:spacing w:line="240" w:lineRule="auto"/>
        <w:jc w:val="center"/>
        <w:rPr>
          <w:rFonts w:ascii="Times New Roman" w:eastAsia="Malgun Gothic" w:hAnsi="Times New Roman" w:cs="Times New Roman"/>
          <w:b/>
          <w:bCs/>
          <w:color w:val="000000"/>
          <w:sz w:val="28"/>
          <w:szCs w:val="28"/>
          <w:lang w:eastAsia="ko-KR"/>
        </w:rPr>
      </w:pPr>
      <w:r w:rsidRPr="003A4A1E">
        <w:rPr>
          <w:rFonts w:ascii="Times New Roman" w:hAnsi="Times New Roman" w:cs="Times New Roman"/>
          <w:b/>
          <w:bCs/>
          <w:color w:val="000000"/>
          <w:sz w:val="28"/>
          <w:szCs w:val="28"/>
        </w:rPr>
        <w:t>(</w:t>
      </w:r>
      <w:r w:rsidRPr="003A4A1E">
        <w:rPr>
          <w:rFonts w:ascii="Times New Roman" w:eastAsia="Malgun Gothic" w:hAnsi="Times New Roman" w:cs="Times New Roman"/>
          <w:b/>
          <w:bCs/>
          <w:color w:val="000000"/>
          <w:sz w:val="28"/>
          <w:szCs w:val="28"/>
          <w:lang w:eastAsia="ko-KR"/>
        </w:rPr>
        <w:t>ТТП и РВЭП)</w:t>
      </w:r>
    </w:p>
    <w:p w:rsidR="00736282" w:rsidRPr="003A4A1E" w:rsidRDefault="00736282" w:rsidP="00A031F0">
      <w:pPr>
        <w:spacing w:line="240" w:lineRule="auto"/>
        <w:jc w:val="center"/>
        <w:rPr>
          <w:rFonts w:ascii="Times New Roman" w:eastAsia="Malgun Gothic" w:hAnsi="Times New Roman" w:cs="Times New Roman"/>
          <w:b/>
          <w:color w:val="222222"/>
          <w:sz w:val="28"/>
          <w:szCs w:val="28"/>
          <w:lang w:eastAsia="ko-KR"/>
        </w:rPr>
      </w:pPr>
      <w:proofErr w:type="spellStart"/>
      <w:r w:rsidRPr="003A4A1E">
        <w:rPr>
          <w:rFonts w:ascii="Times New Roman" w:eastAsia="Malgun Gothic" w:hAnsi="Times New Roman" w:cs="Times New Roman"/>
          <w:b/>
          <w:color w:val="222222"/>
          <w:sz w:val="28"/>
          <w:szCs w:val="28"/>
          <w:lang w:eastAsia="ko-KR"/>
        </w:rPr>
        <w:t>Пятачкова</w:t>
      </w:r>
      <w:proofErr w:type="spellEnd"/>
      <w:r w:rsidRPr="003A4A1E">
        <w:rPr>
          <w:rFonts w:ascii="Times New Roman" w:eastAsia="Malgun Gothic" w:hAnsi="Times New Roman" w:cs="Times New Roman"/>
          <w:b/>
          <w:color w:val="222222"/>
          <w:sz w:val="28"/>
          <w:szCs w:val="28"/>
          <w:lang w:eastAsia="ko-KR"/>
        </w:rPr>
        <w:t xml:space="preserve"> А.С.</w:t>
      </w:r>
    </w:p>
    <w:p w:rsidR="0010398D" w:rsidRPr="003A4A1E" w:rsidRDefault="0010398D" w:rsidP="00A031F0">
      <w:pPr>
        <w:spacing w:line="240" w:lineRule="auto"/>
        <w:jc w:val="both"/>
        <w:rPr>
          <w:rFonts w:ascii="Times New Roman" w:eastAsia="Malgun Gothic" w:hAnsi="Times New Roman" w:cs="Times New Roman"/>
          <w:b/>
          <w:color w:val="222222"/>
          <w:sz w:val="26"/>
          <w:szCs w:val="26"/>
          <w:lang w:eastAsia="ko-KR"/>
        </w:rPr>
      </w:pPr>
      <w:r w:rsidRPr="003A4A1E">
        <w:rPr>
          <w:rFonts w:ascii="Times New Roman" w:eastAsia="Malgun Gothic" w:hAnsi="Times New Roman" w:cs="Times New Roman"/>
          <w:b/>
          <w:color w:val="222222"/>
          <w:sz w:val="26"/>
          <w:szCs w:val="26"/>
          <w:lang w:eastAsia="ko-KR"/>
        </w:rPr>
        <w:t>Аннотация</w:t>
      </w:r>
      <w:r w:rsidR="003A4A1E">
        <w:rPr>
          <w:rFonts w:ascii="Times New Roman" w:eastAsia="Malgun Gothic" w:hAnsi="Times New Roman" w:cs="Times New Roman"/>
          <w:b/>
          <w:color w:val="222222"/>
          <w:sz w:val="26"/>
          <w:szCs w:val="26"/>
          <w:lang w:eastAsia="ko-KR"/>
        </w:rPr>
        <w:t>.</w:t>
      </w:r>
      <w:r w:rsidRPr="003A4A1E">
        <w:rPr>
          <w:rFonts w:ascii="Times New Roman" w:eastAsia="Malgun Gothic" w:hAnsi="Times New Roman" w:cs="Times New Roman"/>
          <w:b/>
          <w:color w:val="222222"/>
          <w:sz w:val="26"/>
          <w:szCs w:val="26"/>
          <w:lang w:eastAsia="ko-KR"/>
        </w:rPr>
        <w:t xml:space="preserve"> </w:t>
      </w:r>
    </w:p>
    <w:p w:rsidR="00A031F0" w:rsidRPr="00A031F0" w:rsidRDefault="0010398D" w:rsidP="003A4A1E">
      <w:pPr>
        <w:spacing w:line="240" w:lineRule="auto"/>
        <w:jc w:val="both"/>
        <w:rPr>
          <w:rFonts w:ascii="Times New Roman" w:hAnsi="Times New Roman" w:cs="Times New Roman"/>
          <w:color w:val="222222"/>
          <w:sz w:val="26"/>
          <w:szCs w:val="26"/>
        </w:rPr>
      </w:pPr>
      <w:r w:rsidRPr="00A031F0">
        <w:rPr>
          <w:rFonts w:ascii="Times New Roman" w:hAnsi="Times New Roman" w:cs="Times New Roman"/>
          <w:color w:val="222222"/>
          <w:sz w:val="26"/>
          <w:szCs w:val="26"/>
        </w:rPr>
        <w:t xml:space="preserve">Смещение баланса сил в Азию оказывает прямое влияние на изменение соотношения сил на </w:t>
      </w:r>
      <w:r w:rsidR="00A031F0">
        <w:rPr>
          <w:rFonts w:ascii="Times New Roman" w:hAnsi="Times New Roman" w:cs="Times New Roman"/>
          <w:color w:val="222222"/>
          <w:sz w:val="26"/>
          <w:szCs w:val="26"/>
        </w:rPr>
        <w:t xml:space="preserve">глобально и </w:t>
      </w:r>
      <w:r w:rsidRPr="00A031F0">
        <w:rPr>
          <w:rFonts w:ascii="Times New Roman" w:hAnsi="Times New Roman" w:cs="Times New Roman"/>
          <w:color w:val="222222"/>
          <w:sz w:val="26"/>
          <w:szCs w:val="26"/>
        </w:rPr>
        <w:t>региональном уровне. В настоящее время между двумя самыми значимыми силами в АТР – КНР и США – ужесточается борьба за лидерство в самом перспективном регионе мира, что прямо и косвенно стимулирует гонку вооружений в регионе и повышение его конфликтного потенциала. Привлекательность азиатского рынка и неоднородность азиатских экономик  привели к тому, что в регионе было заключено множество двусторонних соглашений о свободной торговле, которые мало коррелируют между собой.</w:t>
      </w:r>
    </w:p>
    <w:p w:rsidR="00C212A1" w:rsidRPr="003A4A1E" w:rsidRDefault="0010398D" w:rsidP="003A4A1E">
      <w:pPr>
        <w:spacing w:line="240" w:lineRule="auto"/>
        <w:jc w:val="both"/>
        <w:rPr>
          <w:rFonts w:ascii="Times New Roman" w:hAnsi="Times New Roman" w:cs="Times New Roman"/>
          <w:color w:val="222222"/>
          <w:sz w:val="26"/>
          <w:szCs w:val="26"/>
        </w:rPr>
      </w:pPr>
      <w:r w:rsidRPr="00A031F0">
        <w:rPr>
          <w:rFonts w:ascii="Times New Roman" w:hAnsi="Times New Roman" w:cs="Times New Roman"/>
          <w:color w:val="222222"/>
          <w:sz w:val="26"/>
          <w:szCs w:val="26"/>
        </w:rPr>
        <w:t xml:space="preserve">Интенсификация </w:t>
      </w:r>
      <w:proofErr w:type="spellStart"/>
      <w:r w:rsidRPr="00A031F0">
        <w:rPr>
          <w:rFonts w:ascii="Times New Roman" w:hAnsi="Times New Roman" w:cs="Times New Roman"/>
          <w:color w:val="222222"/>
          <w:sz w:val="26"/>
          <w:szCs w:val="26"/>
        </w:rPr>
        <w:t>внутрирегиональной</w:t>
      </w:r>
      <w:proofErr w:type="spellEnd"/>
      <w:r w:rsidRPr="00A031F0">
        <w:rPr>
          <w:rFonts w:ascii="Times New Roman" w:hAnsi="Times New Roman" w:cs="Times New Roman"/>
          <w:color w:val="222222"/>
          <w:sz w:val="26"/>
          <w:szCs w:val="26"/>
        </w:rPr>
        <w:t xml:space="preserve"> торговли и внешнеэкономических связей государств региона наряду с усиливающейся дестабилизацией политической обстановки в АТР, ростом угроз безопасности (в первую очередь, нетрадиционных) и борьбой за лидерство между КНР и США подчеркивают необходимость установления правил, которые бы позволили систематизировать отношения между</w:t>
      </w:r>
      <w:r w:rsidR="00A031F0">
        <w:rPr>
          <w:rFonts w:ascii="Times New Roman" w:hAnsi="Times New Roman" w:cs="Times New Roman"/>
          <w:color w:val="222222"/>
          <w:sz w:val="26"/>
          <w:szCs w:val="26"/>
        </w:rPr>
        <w:t xml:space="preserve"> </w:t>
      </w:r>
      <w:r w:rsidRPr="00A031F0">
        <w:rPr>
          <w:rFonts w:ascii="Times New Roman" w:hAnsi="Times New Roman" w:cs="Times New Roman"/>
          <w:color w:val="222222"/>
          <w:sz w:val="26"/>
          <w:szCs w:val="26"/>
        </w:rPr>
        <w:t>странами и экономиками региона. В этом смысле интеграционные проекты РВЭП и ТТП, которые реализуются под руководством КНР и США соответственно, можно рассматривать как попытку формирования правил и порядка, которые были бы более эффективны в изменившихся условиях.</w:t>
      </w:r>
    </w:p>
    <w:p w:rsidR="00736282" w:rsidRPr="00397902" w:rsidRDefault="00A031F0" w:rsidP="003A4A1E">
      <w:pPr>
        <w:spacing w:line="240" w:lineRule="auto"/>
        <w:jc w:val="both"/>
        <w:rPr>
          <w:rFonts w:ascii="Times New Roman" w:hAnsi="Times New Roman" w:cs="Times New Roman"/>
          <w:sz w:val="26"/>
          <w:szCs w:val="26"/>
        </w:rPr>
      </w:pPr>
      <w:r>
        <w:rPr>
          <w:rFonts w:ascii="Times New Roman" w:hAnsi="Times New Roman" w:cs="Times New Roman"/>
          <w:sz w:val="26"/>
          <w:szCs w:val="26"/>
        </w:rPr>
        <w:t>С учетом специфики исследования в</w:t>
      </w:r>
      <w:r w:rsidR="00736282" w:rsidRPr="00A031F0">
        <w:rPr>
          <w:rFonts w:ascii="Times New Roman" w:hAnsi="Times New Roman" w:cs="Times New Roman"/>
          <w:sz w:val="26"/>
          <w:szCs w:val="26"/>
        </w:rPr>
        <w:t xml:space="preserve"> данной работе </w:t>
      </w:r>
      <w:r w:rsidRPr="00A031F0">
        <w:rPr>
          <w:rFonts w:ascii="Times New Roman" w:hAnsi="Times New Roman" w:cs="Times New Roman"/>
          <w:sz w:val="26"/>
          <w:szCs w:val="26"/>
        </w:rPr>
        <w:t>был</w:t>
      </w:r>
      <w:r w:rsidR="00736282" w:rsidRPr="00A031F0">
        <w:rPr>
          <w:rFonts w:ascii="Times New Roman" w:hAnsi="Times New Roman" w:cs="Times New Roman"/>
          <w:sz w:val="26"/>
          <w:szCs w:val="26"/>
        </w:rPr>
        <w:t xml:space="preserve"> проанализирован подход сторонников институционального либерализма с основным упором на статью Джона</w:t>
      </w:r>
      <w:r w:rsidR="00736282" w:rsidRPr="00397902">
        <w:rPr>
          <w:rFonts w:ascii="Times New Roman" w:hAnsi="Times New Roman" w:cs="Times New Roman"/>
          <w:sz w:val="26"/>
          <w:szCs w:val="26"/>
        </w:rPr>
        <w:t xml:space="preserve"> </w:t>
      </w:r>
      <w:proofErr w:type="spellStart"/>
      <w:r w:rsidR="00736282" w:rsidRPr="00A031F0">
        <w:rPr>
          <w:rFonts w:ascii="Times New Roman" w:hAnsi="Times New Roman" w:cs="Times New Roman"/>
          <w:sz w:val="26"/>
          <w:szCs w:val="26"/>
        </w:rPr>
        <w:t>Айкенберри</w:t>
      </w:r>
      <w:proofErr w:type="spellEnd"/>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The</w:t>
      </w:r>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Rise</w:t>
      </w:r>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of</w:t>
      </w:r>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China</w:t>
      </w:r>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and</w:t>
      </w:r>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the</w:t>
      </w:r>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Future</w:t>
      </w:r>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of</w:t>
      </w:r>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the</w:t>
      </w:r>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West</w:t>
      </w:r>
      <w:r w:rsidR="00736282" w:rsidRPr="00397902">
        <w:rPr>
          <w:rFonts w:ascii="Times New Roman" w:hAnsi="Times New Roman" w:cs="Times New Roman"/>
          <w:sz w:val="26"/>
          <w:szCs w:val="26"/>
        </w:rPr>
        <w:t>» (</w:t>
      </w:r>
      <w:r w:rsidR="00736282" w:rsidRPr="00A031F0">
        <w:rPr>
          <w:rFonts w:ascii="Times New Roman" w:hAnsi="Times New Roman" w:cs="Times New Roman"/>
          <w:sz w:val="26"/>
          <w:szCs w:val="26"/>
          <w:lang w:val="en-US"/>
        </w:rPr>
        <w:t>Foreign</w:t>
      </w:r>
      <w:r w:rsidR="00736282" w:rsidRPr="00397902">
        <w:rPr>
          <w:rFonts w:ascii="Times New Roman" w:hAnsi="Times New Roman" w:cs="Times New Roman"/>
          <w:sz w:val="26"/>
          <w:szCs w:val="26"/>
        </w:rPr>
        <w:t xml:space="preserve"> </w:t>
      </w:r>
      <w:r w:rsidR="00736282" w:rsidRPr="00A031F0">
        <w:rPr>
          <w:rFonts w:ascii="Times New Roman" w:hAnsi="Times New Roman" w:cs="Times New Roman"/>
          <w:sz w:val="26"/>
          <w:szCs w:val="26"/>
          <w:lang w:val="en-US"/>
        </w:rPr>
        <w:t>Affairs</w:t>
      </w:r>
      <w:r w:rsidR="00736282" w:rsidRPr="00397902">
        <w:rPr>
          <w:rFonts w:ascii="Times New Roman" w:hAnsi="Times New Roman" w:cs="Times New Roman"/>
          <w:sz w:val="26"/>
          <w:szCs w:val="26"/>
        </w:rPr>
        <w:t>, 2008)</w:t>
      </w:r>
      <w:r w:rsidRPr="00397902">
        <w:rPr>
          <w:rFonts w:ascii="Times New Roman" w:hAnsi="Times New Roman" w:cs="Times New Roman"/>
          <w:sz w:val="26"/>
          <w:szCs w:val="26"/>
        </w:rPr>
        <w:t xml:space="preserve"> </w:t>
      </w:r>
      <w:r>
        <w:rPr>
          <w:rFonts w:ascii="Times New Roman" w:hAnsi="Times New Roman" w:cs="Times New Roman"/>
          <w:sz w:val="26"/>
          <w:szCs w:val="26"/>
        </w:rPr>
        <w:t>и</w:t>
      </w:r>
      <w:r w:rsidRPr="00397902">
        <w:rPr>
          <w:rFonts w:ascii="Times New Roman" w:hAnsi="Times New Roman" w:cs="Times New Roman"/>
          <w:sz w:val="26"/>
          <w:szCs w:val="26"/>
        </w:rPr>
        <w:t xml:space="preserve"> </w:t>
      </w:r>
      <w:r w:rsidR="00397902">
        <w:rPr>
          <w:rFonts w:ascii="Times New Roman" w:hAnsi="Times New Roman" w:cs="Times New Roman"/>
          <w:sz w:val="26"/>
          <w:szCs w:val="26"/>
        </w:rPr>
        <w:t>сделаны выводы о процессах, касающихся политики КНР и США в отношении интеграционных инициатив в АТР</w:t>
      </w:r>
      <w:r w:rsidRPr="00397902">
        <w:rPr>
          <w:rFonts w:ascii="Times New Roman" w:hAnsi="Times New Roman" w:cs="Times New Roman"/>
          <w:sz w:val="26"/>
          <w:szCs w:val="26"/>
        </w:rPr>
        <w:t>.</w:t>
      </w:r>
    </w:p>
    <w:p w:rsidR="00736282" w:rsidRPr="00A031F0" w:rsidRDefault="00736282" w:rsidP="003A4A1E">
      <w:pPr>
        <w:spacing w:line="240" w:lineRule="auto"/>
        <w:jc w:val="both"/>
        <w:rPr>
          <w:rStyle w:val="list0020paragraphchar"/>
          <w:rFonts w:ascii="Times New Roman" w:hAnsi="Times New Roman" w:cs="Times New Roman"/>
          <w:color w:val="000000"/>
          <w:sz w:val="26"/>
          <w:szCs w:val="26"/>
        </w:rPr>
      </w:pPr>
      <w:r w:rsidRPr="00A031F0">
        <w:rPr>
          <w:rStyle w:val="list0020paragraphchar"/>
          <w:rFonts w:ascii="Times New Roman" w:hAnsi="Times New Roman" w:cs="Times New Roman"/>
          <w:color w:val="000000"/>
          <w:sz w:val="26"/>
          <w:szCs w:val="26"/>
        </w:rPr>
        <w:t xml:space="preserve">В краткосрочной перспективе </w:t>
      </w:r>
      <w:r w:rsidRPr="00A031F0">
        <w:rPr>
          <w:rStyle w:val="list0020paragraphchar"/>
          <w:rFonts w:ascii="Times New Roman" w:eastAsia="Malgun Gothic" w:hAnsi="Times New Roman" w:cs="Times New Roman"/>
          <w:color w:val="000000"/>
          <w:sz w:val="26"/>
          <w:szCs w:val="26"/>
          <w:lang w:eastAsia="ko-KR"/>
        </w:rPr>
        <w:t>противостояние между КНР и США, вероятнее всего</w:t>
      </w:r>
      <w:r w:rsidR="00A031F0" w:rsidRPr="00A031F0">
        <w:rPr>
          <w:rStyle w:val="list0020paragraphchar"/>
          <w:rFonts w:ascii="Times New Roman" w:eastAsia="Malgun Gothic" w:hAnsi="Times New Roman" w:cs="Times New Roman"/>
          <w:color w:val="000000"/>
          <w:sz w:val="26"/>
          <w:szCs w:val="26"/>
          <w:lang w:eastAsia="ko-KR"/>
        </w:rPr>
        <w:t>,</w:t>
      </w:r>
      <w:r w:rsidRPr="00A031F0">
        <w:rPr>
          <w:rStyle w:val="list0020paragraphchar"/>
          <w:rFonts w:ascii="Times New Roman" w:eastAsia="Malgun Gothic" w:hAnsi="Times New Roman" w:cs="Times New Roman"/>
          <w:color w:val="000000"/>
          <w:sz w:val="26"/>
          <w:szCs w:val="26"/>
          <w:lang w:eastAsia="ko-KR"/>
        </w:rPr>
        <w:t xml:space="preserve"> будет усиливаться, и в этой связи </w:t>
      </w:r>
      <w:r w:rsidRPr="00A031F0">
        <w:rPr>
          <w:rStyle w:val="list0020paragraphchar"/>
          <w:rFonts w:ascii="Times New Roman" w:hAnsi="Times New Roman" w:cs="Times New Roman"/>
          <w:color w:val="000000"/>
          <w:sz w:val="26"/>
          <w:szCs w:val="26"/>
        </w:rPr>
        <w:t>экономики АТР будут иметь возможность играть на противоречиях двух держав и вырабатывать выгодные для себя условия соглашения, сохраняя при этом партнерские отношения с обеими странами. Это</w:t>
      </w:r>
      <w:r w:rsidR="00397902">
        <w:rPr>
          <w:rStyle w:val="list0020paragraphchar"/>
          <w:rFonts w:ascii="Times New Roman" w:hAnsi="Times New Roman" w:cs="Times New Roman"/>
          <w:color w:val="000000"/>
          <w:sz w:val="26"/>
          <w:szCs w:val="26"/>
        </w:rPr>
        <w:t xml:space="preserve"> может</w:t>
      </w:r>
      <w:r w:rsidRPr="00A031F0">
        <w:rPr>
          <w:rStyle w:val="list0020paragraphchar"/>
          <w:rFonts w:ascii="Times New Roman" w:hAnsi="Times New Roman" w:cs="Times New Roman"/>
          <w:color w:val="000000"/>
          <w:sz w:val="26"/>
          <w:szCs w:val="26"/>
        </w:rPr>
        <w:t xml:space="preserve"> способствовать замедлению переговорного процесса. Кроме того, большинство будущих участников </w:t>
      </w:r>
      <w:r w:rsidR="00A031F0" w:rsidRPr="00A031F0">
        <w:rPr>
          <w:rStyle w:val="list0020paragraphchar"/>
          <w:rFonts w:ascii="Times New Roman" w:hAnsi="Times New Roman" w:cs="Times New Roman"/>
          <w:color w:val="000000"/>
          <w:sz w:val="26"/>
          <w:szCs w:val="26"/>
        </w:rPr>
        <w:t>с осторожностью высказываются о присоединении к данным</w:t>
      </w:r>
      <w:r w:rsidRPr="00A031F0">
        <w:rPr>
          <w:rStyle w:val="list0020paragraphchar"/>
          <w:rFonts w:ascii="Times New Roman" w:hAnsi="Times New Roman" w:cs="Times New Roman"/>
          <w:color w:val="000000"/>
          <w:sz w:val="26"/>
          <w:szCs w:val="26"/>
        </w:rPr>
        <w:t xml:space="preserve"> инициативам, </w:t>
      </w:r>
      <w:r w:rsidR="00A031F0" w:rsidRPr="00A031F0">
        <w:rPr>
          <w:rStyle w:val="list0020paragraphchar"/>
          <w:rFonts w:ascii="Times New Roman" w:hAnsi="Times New Roman" w:cs="Times New Roman"/>
          <w:color w:val="000000"/>
          <w:sz w:val="26"/>
          <w:szCs w:val="26"/>
        </w:rPr>
        <w:t>поскольку это расходится с интересами отдельных групп</w:t>
      </w:r>
      <w:r w:rsidR="00397902">
        <w:rPr>
          <w:rStyle w:val="list0020paragraphchar"/>
          <w:rFonts w:ascii="Times New Roman" w:hAnsi="Times New Roman" w:cs="Times New Roman"/>
          <w:color w:val="000000"/>
          <w:sz w:val="26"/>
          <w:szCs w:val="26"/>
        </w:rPr>
        <w:t xml:space="preserve"> внутри этих государств</w:t>
      </w:r>
      <w:r w:rsidRPr="00A031F0">
        <w:rPr>
          <w:rStyle w:val="list0020paragraphchar"/>
          <w:rFonts w:ascii="Times New Roman" w:hAnsi="Times New Roman" w:cs="Times New Roman"/>
          <w:color w:val="000000"/>
          <w:sz w:val="26"/>
          <w:szCs w:val="26"/>
        </w:rPr>
        <w:t>.</w:t>
      </w:r>
    </w:p>
    <w:p w:rsidR="00736282" w:rsidRPr="00A031F0" w:rsidRDefault="00736282" w:rsidP="003A4A1E">
      <w:pPr>
        <w:spacing w:line="240" w:lineRule="auto"/>
        <w:jc w:val="both"/>
        <w:rPr>
          <w:rFonts w:ascii="Times New Roman" w:hAnsi="Times New Roman" w:cs="Times New Roman"/>
          <w:sz w:val="26"/>
          <w:szCs w:val="26"/>
        </w:rPr>
      </w:pPr>
      <w:r w:rsidRPr="00A031F0">
        <w:rPr>
          <w:rStyle w:val="list0020paragraphchar"/>
          <w:rFonts w:ascii="Times New Roman" w:hAnsi="Times New Roman" w:cs="Times New Roman"/>
          <w:color w:val="000000"/>
          <w:sz w:val="26"/>
          <w:szCs w:val="26"/>
        </w:rPr>
        <w:t xml:space="preserve">Будущее экономик АТР зависит от способности КНР и США установить новую схему взаимодействия и разграничить сферы своих интересов в регионе, а также от эффективности политики балансирования, которую будут вести вовлекаемые в интеграционные инициативы </w:t>
      </w:r>
      <w:proofErr w:type="spellStart"/>
      <w:r w:rsidRPr="00A031F0">
        <w:rPr>
          <w:rStyle w:val="list0020paragraphchar"/>
          <w:rFonts w:ascii="Times New Roman" w:hAnsi="Times New Roman" w:cs="Times New Roman"/>
          <w:color w:val="000000"/>
          <w:sz w:val="26"/>
          <w:szCs w:val="26"/>
        </w:rPr>
        <w:t>акторы</w:t>
      </w:r>
      <w:proofErr w:type="spellEnd"/>
      <w:r w:rsidRPr="00A031F0">
        <w:rPr>
          <w:rStyle w:val="list0020paragraphchar"/>
          <w:rFonts w:ascii="Times New Roman" w:hAnsi="Times New Roman" w:cs="Times New Roman"/>
          <w:color w:val="000000"/>
          <w:sz w:val="26"/>
          <w:szCs w:val="26"/>
        </w:rPr>
        <w:t>. В случае если такой баланс будет найден, то «мирное сосуществование» двух конкурирующих инициатив будет возможным. Если нет, то экономики АТР будут «вращаться» вокруг двух основных центров или перемещаться по нескольким «орбитам», что</w:t>
      </w:r>
      <w:r w:rsidR="00397902">
        <w:rPr>
          <w:rStyle w:val="list0020paragraphchar"/>
          <w:rFonts w:ascii="Times New Roman" w:hAnsi="Times New Roman" w:cs="Times New Roman"/>
          <w:color w:val="000000"/>
          <w:sz w:val="26"/>
          <w:szCs w:val="26"/>
        </w:rPr>
        <w:t xml:space="preserve"> может приве</w:t>
      </w:r>
      <w:bookmarkStart w:id="0" w:name="_GoBack"/>
      <w:bookmarkEnd w:id="0"/>
      <w:r w:rsidR="00397902">
        <w:rPr>
          <w:rStyle w:val="list0020paragraphchar"/>
          <w:rFonts w:ascii="Times New Roman" w:hAnsi="Times New Roman" w:cs="Times New Roman"/>
          <w:color w:val="000000"/>
          <w:sz w:val="26"/>
          <w:szCs w:val="26"/>
        </w:rPr>
        <w:t>сти</w:t>
      </w:r>
      <w:r w:rsidRPr="00A031F0">
        <w:rPr>
          <w:rStyle w:val="list0020paragraphchar"/>
          <w:rFonts w:ascii="Times New Roman" w:hAnsi="Times New Roman" w:cs="Times New Roman"/>
          <w:color w:val="000000"/>
          <w:sz w:val="26"/>
          <w:szCs w:val="26"/>
        </w:rPr>
        <w:t xml:space="preserve"> к дестабилизации обстановки в регионе</w:t>
      </w:r>
      <w:r w:rsidR="00A031F0" w:rsidRPr="00A031F0">
        <w:rPr>
          <w:rStyle w:val="list0020paragraphchar"/>
          <w:rFonts w:ascii="Times New Roman" w:hAnsi="Times New Roman" w:cs="Times New Roman"/>
          <w:color w:val="000000"/>
          <w:sz w:val="26"/>
          <w:szCs w:val="26"/>
        </w:rPr>
        <w:t>.</w:t>
      </w:r>
      <w:r w:rsidRPr="00A031F0">
        <w:rPr>
          <w:rStyle w:val="list0020paragraphchar"/>
          <w:rFonts w:ascii="Times New Roman" w:hAnsi="Times New Roman" w:cs="Times New Roman"/>
          <w:color w:val="000000"/>
          <w:sz w:val="26"/>
          <w:szCs w:val="26"/>
        </w:rPr>
        <w:t xml:space="preserve"> </w:t>
      </w:r>
    </w:p>
    <w:sectPr w:rsidR="00736282" w:rsidRPr="00A031F0" w:rsidSect="00D46B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D6" w:rsidRDefault="005D75D6" w:rsidP="00736282">
      <w:pPr>
        <w:spacing w:after="0" w:line="240" w:lineRule="auto"/>
      </w:pPr>
      <w:r>
        <w:separator/>
      </w:r>
    </w:p>
  </w:endnote>
  <w:endnote w:type="continuationSeparator" w:id="0">
    <w:p w:rsidR="005D75D6" w:rsidRDefault="005D75D6" w:rsidP="0073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D6" w:rsidRDefault="005D75D6" w:rsidP="00736282">
      <w:pPr>
        <w:spacing w:after="0" w:line="240" w:lineRule="auto"/>
      </w:pPr>
      <w:r>
        <w:separator/>
      </w:r>
    </w:p>
  </w:footnote>
  <w:footnote w:type="continuationSeparator" w:id="0">
    <w:p w:rsidR="005D75D6" w:rsidRDefault="005D75D6" w:rsidP="007362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10398D"/>
    <w:rsid w:val="0010398D"/>
    <w:rsid w:val="00397902"/>
    <w:rsid w:val="003A4A1E"/>
    <w:rsid w:val="00561391"/>
    <w:rsid w:val="0057762F"/>
    <w:rsid w:val="005D75D6"/>
    <w:rsid w:val="0060433C"/>
    <w:rsid w:val="00736282"/>
    <w:rsid w:val="00A031F0"/>
    <w:rsid w:val="00A96D96"/>
    <w:rsid w:val="00D4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6282"/>
    <w:pPr>
      <w:spacing w:after="0" w:line="240" w:lineRule="auto"/>
    </w:pPr>
    <w:rPr>
      <w:rFonts w:eastAsia="SimSun"/>
      <w:sz w:val="20"/>
      <w:szCs w:val="20"/>
      <w:lang w:eastAsia="en-US"/>
    </w:rPr>
  </w:style>
  <w:style w:type="character" w:customStyle="1" w:styleId="a4">
    <w:name w:val="Текст сноски Знак"/>
    <w:basedOn w:val="a0"/>
    <w:link w:val="a3"/>
    <w:uiPriority w:val="99"/>
    <w:semiHidden/>
    <w:rsid w:val="00736282"/>
    <w:rPr>
      <w:rFonts w:eastAsia="SimSun"/>
      <w:sz w:val="20"/>
      <w:szCs w:val="20"/>
      <w:lang w:eastAsia="en-US"/>
    </w:rPr>
  </w:style>
  <w:style w:type="character" w:styleId="a5">
    <w:name w:val="footnote reference"/>
    <w:basedOn w:val="a0"/>
    <w:uiPriority w:val="99"/>
    <w:unhideWhenUsed/>
    <w:rsid w:val="00736282"/>
    <w:rPr>
      <w:vertAlign w:val="superscript"/>
    </w:rPr>
  </w:style>
  <w:style w:type="character" w:customStyle="1" w:styleId="list0020paragraphchar">
    <w:name w:val="list_0020paragraph__char"/>
    <w:basedOn w:val="a0"/>
    <w:rsid w:val="00736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6282"/>
    <w:pPr>
      <w:spacing w:after="0" w:line="240" w:lineRule="auto"/>
    </w:pPr>
    <w:rPr>
      <w:rFonts w:eastAsia="SimSun"/>
      <w:sz w:val="20"/>
      <w:szCs w:val="20"/>
      <w:lang w:eastAsia="en-US"/>
    </w:rPr>
  </w:style>
  <w:style w:type="character" w:customStyle="1" w:styleId="a4">
    <w:name w:val="Текст сноски Знак"/>
    <w:basedOn w:val="a0"/>
    <w:link w:val="a3"/>
    <w:uiPriority w:val="99"/>
    <w:semiHidden/>
    <w:rsid w:val="00736282"/>
    <w:rPr>
      <w:rFonts w:eastAsia="SimSun"/>
      <w:sz w:val="20"/>
      <w:szCs w:val="20"/>
      <w:lang w:eastAsia="en-US"/>
    </w:rPr>
  </w:style>
  <w:style w:type="character" w:styleId="a5">
    <w:name w:val="footnote reference"/>
    <w:basedOn w:val="a0"/>
    <w:uiPriority w:val="99"/>
    <w:unhideWhenUsed/>
    <w:rsid w:val="00736282"/>
    <w:rPr>
      <w:vertAlign w:val="superscript"/>
    </w:rPr>
  </w:style>
  <w:style w:type="character" w:customStyle="1" w:styleId="list0020paragraphchar">
    <w:name w:val="list_0020paragraph__char"/>
    <w:basedOn w:val="a0"/>
    <w:rsid w:val="007362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Lenok</cp:lastModifiedBy>
  <cp:revision>2</cp:revision>
  <dcterms:created xsi:type="dcterms:W3CDTF">2014-12-12T14:34:00Z</dcterms:created>
  <dcterms:modified xsi:type="dcterms:W3CDTF">2014-12-12T15:31:00Z</dcterms:modified>
</cp:coreProperties>
</file>