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C0" w:rsidRDefault="004F57C0" w:rsidP="004F57C0">
      <w:pPr>
        <w:shd w:val="clear" w:color="auto" w:fill="FFFFFF"/>
        <w:spacing w:after="0" w:line="240" w:lineRule="auto"/>
        <w:rPr>
          <w:rFonts w:ascii="Times New Roman" w:eastAsia="Times New Roman" w:hAnsi="Times New Roman" w:cs="Times New Roman"/>
          <w:b/>
          <w:bCs/>
          <w:color w:val="222222"/>
          <w:sz w:val="24"/>
          <w:szCs w:val="24"/>
        </w:rPr>
      </w:pPr>
      <w:bookmarkStart w:id="0" w:name="_GoBack"/>
      <w:bookmarkEnd w:id="0"/>
      <w:r w:rsidRPr="004F57C0">
        <w:rPr>
          <w:rFonts w:ascii="Times New Roman" w:eastAsia="Times New Roman" w:hAnsi="Times New Roman" w:cs="Times New Roman"/>
          <w:b/>
          <w:bCs/>
          <w:color w:val="222222"/>
          <w:sz w:val="24"/>
          <w:szCs w:val="24"/>
        </w:rPr>
        <w:t>China and Russia: Great Powers in an Era of Global Disorder</w:t>
      </w:r>
    </w:p>
    <w:p w:rsidR="004F57C0" w:rsidRDefault="004F57C0" w:rsidP="004F57C0">
      <w:pPr>
        <w:shd w:val="clear" w:color="auto" w:fill="FFFFFF"/>
        <w:spacing w:after="0" w:line="240" w:lineRule="auto"/>
        <w:rPr>
          <w:rFonts w:ascii="Times New Roman" w:eastAsia="Times New Roman" w:hAnsi="Times New Roman" w:cs="Times New Roman"/>
          <w:b/>
          <w:bCs/>
          <w:color w:val="222222"/>
          <w:sz w:val="24"/>
          <w:szCs w:val="24"/>
        </w:rPr>
      </w:pPr>
    </w:p>
    <w:p w:rsidR="004F57C0" w:rsidRDefault="004F57C0" w:rsidP="004F57C0">
      <w:pPr>
        <w:spacing w:after="0"/>
      </w:pPr>
      <w:r>
        <w:t xml:space="preserve">Instructor: </w:t>
      </w:r>
      <w:r w:rsidR="000C36B5">
        <w:t xml:space="preserve">Prof. </w:t>
      </w:r>
      <w:r>
        <w:t>Andrej Krickovic</w:t>
      </w:r>
    </w:p>
    <w:p w:rsidR="004F57C0" w:rsidRDefault="004F57C0" w:rsidP="004F57C0">
      <w:pPr>
        <w:spacing w:after="0"/>
      </w:pPr>
      <w:r>
        <w:t>akrickovic@gmail.com</w:t>
      </w:r>
    </w:p>
    <w:p w:rsidR="004F57C0" w:rsidRDefault="004F57C0" w:rsidP="004F57C0">
      <w:pPr>
        <w:shd w:val="clear" w:color="auto" w:fill="FFFFFF"/>
        <w:spacing w:after="0" w:line="240" w:lineRule="auto"/>
        <w:rPr>
          <w:rFonts w:ascii="Times New Roman" w:eastAsia="Times New Roman" w:hAnsi="Times New Roman" w:cs="Times New Roman"/>
          <w:b/>
          <w:bCs/>
          <w:color w:val="222222"/>
          <w:sz w:val="24"/>
          <w:szCs w:val="24"/>
        </w:rPr>
      </w:pPr>
    </w:p>
    <w:p w:rsidR="004F57C0" w:rsidRPr="004F57C0" w:rsidRDefault="004F57C0" w:rsidP="004F57C0">
      <w:pPr>
        <w:shd w:val="clear" w:color="auto" w:fill="FFFFFF"/>
        <w:spacing w:after="0" w:line="240" w:lineRule="auto"/>
        <w:rPr>
          <w:rFonts w:ascii="Times New Roman" w:eastAsia="Times New Roman" w:hAnsi="Times New Roman" w:cs="Times New Roman"/>
          <w:color w:val="222222"/>
          <w:sz w:val="24"/>
          <w:szCs w:val="24"/>
        </w:rPr>
      </w:pPr>
    </w:p>
    <w:p w:rsidR="004F57C0" w:rsidRDefault="004F57C0" w:rsidP="004F57C0">
      <w:pPr>
        <w:shd w:val="clear" w:color="auto" w:fill="FFFFFF"/>
        <w:spacing w:after="0" w:line="240" w:lineRule="auto"/>
        <w:rPr>
          <w:rFonts w:ascii="Calibri" w:eastAsia="Times New Roman" w:hAnsi="Calibri" w:cs="Arial"/>
          <w:color w:val="222222"/>
        </w:rPr>
      </w:pPr>
      <w:r w:rsidRPr="004F57C0">
        <w:rPr>
          <w:rFonts w:ascii="Calibri" w:eastAsia="Times New Roman" w:hAnsi="Calibri" w:cs="Arial"/>
          <w:color w:val="222222"/>
        </w:rPr>
        <w:t xml:space="preserve">The burgeoning Sino-Russian strategic partnership focuses our attention not only on the growing geopolitical importance of their relationship but also to the larger role they play in global politics. China, the most dynamic rising power has been content to work within the existing hegemonic order, while Russia, a declining power, has sought to challenge it. This is surprising and contradicts the expectations of most International Relations (IR) theories, which see rising powers as the most likely challengers. Moreover, an interesting symbiotic relationship has developed between the two. China uses Russia to push back against the aspects of US hegemony it does not like, while avoiding the costs of doing so. As Russia becomes estranged and isolated form the West, it is increasingly forced to rely on China as an alternative source of markets and finance. All this is happening within a larger context where political, economic and technological changes have produces a new “global disorder” that is eroding the relevance of traditional great power politics and the ability of great powers to shape international politics. </w:t>
      </w:r>
    </w:p>
    <w:p w:rsidR="004F57C0" w:rsidRDefault="004F57C0" w:rsidP="004F57C0">
      <w:pPr>
        <w:shd w:val="clear" w:color="auto" w:fill="FFFFFF"/>
        <w:spacing w:after="0" w:line="240" w:lineRule="auto"/>
        <w:rPr>
          <w:rFonts w:ascii="Calibri" w:eastAsia="Times New Roman" w:hAnsi="Calibri" w:cs="Arial"/>
          <w:color w:val="222222"/>
        </w:rPr>
      </w:pPr>
    </w:p>
    <w:p w:rsidR="004F57C0" w:rsidRDefault="004F57C0" w:rsidP="004F57C0">
      <w:pPr>
        <w:shd w:val="clear" w:color="auto" w:fill="FFFFFF"/>
        <w:spacing w:after="0" w:line="240" w:lineRule="auto"/>
        <w:rPr>
          <w:rFonts w:ascii="Calibri" w:eastAsia="Times New Roman" w:hAnsi="Calibri" w:cs="Arial"/>
          <w:color w:val="222222"/>
        </w:rPr>
      </w:pPr>
      <w:r w:rsidRPr="004F57C0">
        <w:rPr>
          <w:rFonts w:ascii="Calibri" w:eastAsia="Times New Roman" w:hAnsi="Calibri" w:cs="Arial"/>
          <w:color w:val="222222"/>
        </w:rPr>
        <w:t>The course will examine the two countries as 21</w:t>
      </w:r>
      <w:r w:rsidRPr="004F57C0">
        <w:rPr>
          <w:rFonts w:ascii="Calibri" w:eastAsia="Times New Roman" w:hAnsi="Calibri" w:cs="Arial"/>
          <w:color w:val="222222"/>
          <w:vertAlign w:val="superscript"/>
        </w:rPr>
        <w:t>st</w:t>
      </w:r>
      <w:r w:rsidRPr="004F57C0">
        <w:rPr>
          <w:rFonts w:ascii="Calibri" w:eastAsia="Times New Roman" w:hAnsi="Calibri" w:cs="Arial"/>
          <w:color w:val="222222"/>
        </w:rPr>
        <w:t xml:space="preserve"> century Great Powers, including their prospects for domestic growth and political development, their foreign policies and strategic cultures, as well as the developing Sino-Russian partnership. Particular emphasis will be paid to the impact that the two powers are having on the wider US- led international order, </w:t>
      </w:r>
      <w:r w:rsidR="002013FA">
        <w:rPr>
          <w:rFonts w:ascii="Calibri" w:eastAsia="Times New Roman" w:hAnsi="Calibri" w:cs="Arial"/>
          <w:color w:val="222222"/>
        </w:rPr>
        <w:t>and on such issues as security, global governance, and democracy and human rights</w:t>
      </w:r>
      <w:r w:rsidRPr="004F57C0">
        <w:rPr>
          <w:rFonts w:ascii="Calibri" w:eastAsia="Times New Roman" w:hAnsi="Calibri" w:cs="Arial"/>
          <w:color w:val="222222"/>
        </w:rPr>
        <w:t xml:space="preserve">. The course will consist of lectures and </w:t>
      </w:r>
      <w:r>
        <w:rPr>
          <w:rFonts w:ascii="Calibri" w:eastAsia="Times New Roman" w:hAnsi="Calibri" w:cs="Arial"/>
          <w:color w:val="222222"/>
        </w:rPr>
        <w:t xml:space="preserve">organized </w:t>
      </w:r>
      <w:r w:rsidRPr="004F57C0">
        <w:rPr>
          <w:rFonts w:ascii="Calibri" w:eastAsia="Times New Roman" w:hAnsi="Calibri" w:cs="Arial"/>
          <w:color w:val="222222"/>
        </w:rPr>
        <w:t xml:space="preserve">in-class </w:t>
      </w:r>
      <w:r>
        <w:rPr>
          <w:rFonts w:ascii="Calibri" w:eastAsia="Times New Roman" w:hAnsi="Calibri" w:cs="Arial"/>
          <w:color w:val="222222"/>
        </w:rPr>
        <w:t xml:space="preserve">debates and </w:t>
      </w:r>
      <w:r w:rsidRPr="004F57C0">
        <w:rPr>
          <w:rFonts w:ascii="Calibri" w:eastAsia="Times New Roman" w:hAnsi="Calibri" w:cs="Arial"/>
          <w:color w:val="222222"/>
        </w:rPr>
        <w:t>scenario games, which will pit student teams against one another, testing their knowledge of readings and materials presented in class. </w:t>
      </w:r>
    </w:p>
    <w:p w:rsidR="004F57C0" w:rsidRDefault="004F57C0" w:rsidP="004F57C0">
      <w:pPr>
        <w:shd w:val="clear" w:color="auto" w:fill="FFFFFF"/>
        <w:spacing w:after="0" w:line="240" w:lineRule="auto"/>
        <w:rPr>
          <w:rFonts w:ascii="Calibri" w:eastAsia="Times New Roman" w:hAnsi="Calibri" w:cs="Arial"/>
          <w:color w:val="222222"/>
        </w:rPr>
      </w:pPr>
    </w:p>
    <w:p w:rsidR="004F57C0" w:rsidRPr="004F57C0" w:rsidRDefault="004F57C0" w:rsidP="004F57C0">
      <w:pPr>
        <w:shd w:val="clear" w:color="auto" w:fill="FFFFFF"/>
        <w:spacing w:after="0" w:line="240" w:lineRule="auto"/>
        <w:rPr>
          <w:rFonts w:ascii="Arial" w:eastAsia="Times New Roman" w:hAnsi="Arial" w:cs="Arial"/>
          <w:color w:val="222222"/>
          <w:sz w:val="19"/>
          <w:szCs w:val="19"/>
        </w:rPr>
      </w:pPr>
    </w:p>
    <w:p w:rsidR="004F57C0" w:rsidRDefault="004F57C0" w:rsidP="004F57C0">
      <w:pPr>
        <w:rPr>
          <w:b/>
        </w:rPr>
      </w:pPr>
      <w:r>
        <w:rPr>
          <w:b/>
        </w:rPr>
        <w:t>Course requirements and grading:</w:t>
      </w:r>
    </w:p>
    <w:p w:rsidR="004F57C0" w:rsidRDefault="004F57C0" w:rsidP="004F57C0">
      <w:r>
        <w:rPr>
          <w:b/>
        </w:rPr>
        <w:t>Participation and attendance</w:t>
      </w:r>
      <w:r>
        <w:t xml:space="preserve">: </w:t>
      </w:r>
      <w:r w:rsidR="00E0331A">
        <w:t>10</w:t>
      </w:r>
      <w:r>
        <w:t>0%</w:t>
      </w:r>
    </w:p>
    <w:p w:rsidR="004F57C0" w:rsidRDefault="004F57C0" w:rsidP="004F57C0">
      <w:r>
        <w:t>This course requires not only attendance but active participation. In addition to lecture we will have in-class activities (t</w:t>
      </w:r>
      <w:r w:rsidR="00E0331A">
        <w:t>wo s</w:t>
      </w:r>
      <w:r>
        <w:t xml:space="preserve">tructured scenario games) that will require students’ active engagement. </w:t>
      </w:r>
      <w:r w:rsidR="00ED6FEE">
        <w:t xml:space="preserve">We will not have a written final exam or paper. </w:t>
      </w:r>
      <w:r>
        <w:t xml:space="preserve">Students will be graded based on their performance in these in-class activities.  </w:t>
      </w:r>
    </w:p>
    <w:p w:rsidR="004F57C0" w:rsidRDefault="004F57C0" w:rsidP="004F57C0">
      <w:pPr>
        <w:rPr>
          <w:rFonts w:cs="Arial"/>
        </w:rPr>
      </w:pPr>
      <w:r>
        <w:rPr>
          <w:rFonts w:cs="Arial"/>
          <w:b/>
        </w:rPr>
        <w:t xml:space="preserve">Readings: </w:t>
      </w:r>
    </w:p>
    <w:p w:rsidR="004F57C0" w:rsidRDefault="004F57C0" w:rsidP="004F57C0">
      <w:pPr>
        <w:rPr>
          <w:rFonts w:cs="Arial"/>
        </w:rPr>
      </w:pPr>
      <w:r>
        <w:rPr>
          <w:rFonts w:cs="Arial"/>
        </w:rPr>
        <w:t xml:space="preserve">Readings are in electronic format and will be distributed to students either by email or through an internet drop box. </w:t>
      </w:r>
    </w:p>
    <w:p w:rsidR="004F57C0" w:rsidRDefault="004F57C0" w:rsidP="004F57C0">
      <w:pPr>
        <w:rPr>
          <w:rFonts w:cs="Arial"/>
        </w:rPr>
      </w:pPr>
      <w:r>
        <w:rPr>
          <w:rFonts w:cs="Arial"/>
        </w:rPr>
        <w:t>In addition to the assigned readings, here are a couple of useful websites that can help you keep an eye on international events.</w:t>
      </w:r>
    </w:p>
    <w:p w:rsidR="004F57C0" w:rsidRDefault="004F57C0" w:rsidP="004F57C0">
      <w:pPr>
        <w:rPr>
          <w:rFonts w:cs="Arial"/>
        </w:rPr>
      </w:pPr>
      <w:r>
        <w:rPr>
          <w:rFonts w:cs="Arial"/>
        </w:rPr>
        <w:t> 1) The Financial Times' Beyond BRICS blog provides a great source of info on the latest developments in emerging markets.</w:t>
      </w:r>
    </w:p>
    <w:p w:rsidR="004F57C0" w:rsidRDefault="004F57C0" w:rsidP="004F57C0">
      <w:pPr>
        <w:rPr>
          <w:rFonts w:cs="Arial"/>
        </w:rPr>
      </w:pPr>
      <w:r>
        <w:rPr>
          <w:rFonts w:cs="Arial"/>
        </w:rPr>
        <w:t> </w:t>
      </w:r>
      <w:hyperlink r:id="rId8" w:history="1">
        <w:r>
          <w:rPr>
            <w:rStyle w:val="a4"/>
            <w:rFonts w:cs="Arial"/>
          </w:rPr>
          <w:t>http://blogs.ft.com/beyond-brics/</w:t>
        </w:r>
      </w:hyperlink>
    </w:p>
    <w:p w:rsidR="004F57C0" w:rsidRDefault="004F57C0" w:rsidP="004F57C0">
      <w:pPr>
        <w:rPr>
          <w:rFonts w:cs="Arial"/>
        </w:rPr>
      </w:pPr>
      <w:r>
        <w:rPr>
          <w:rFonts w:cs="Arial"/>
        </w:rPr>
        <w:lastRenderedPageBreak/>
        <w:t> (You need to register for the Blog but it is free).</w:t>
      </w:r>
    </w:p>
    <w:p w:rsidR="004F57C0" w:rsidRDefault="004F57C0" w:rsidP="004F57C0">
      <w:pPr>
        <w:rPr>
          <w:rFonts w:cs="Arial"/>
        </w:rPr>
      </w:pPr>
      <w:r>
        <w:rPr>
          <w:rFonts w:cs="Arial"/>
        </w:rPr>
        <w:t xml:space="preserve"> 2) Foreign Policy's website also gives a nice view into how US elite's and policy makers are thinking about the latest developments. </w:t>
      </w:r>
      <w:r w:rsidR="00ED6FEE">
        <w:rPr>
          <w:rFonts w:cs="Arial"/>
        </w:rPr>
        <w:t xml:space="preserve"> </w:t>
      </w:r>
      <w:r>
        <w:rPr>
          <w:rFonts w:cs="Arial"/>
        </w:rPr>
        <w:t> </w:t>
      </w:r>
      <w:hyperlink r:id="rId9" w:history="1">
        <w:r>
          <w:rPr>
            <w:rStyle w:val="a4"/>
            <w:rFonts w:cs="Arial"/>
          </w:rPr>
          <w:t>http://www.foreignpolicy.com/</w:t>
        </w:r>
      </w:hyperlink>
    </w:p>
    <w:p w:rsidR="004F57C0" w:rsidRDefault="004F57C0" w:rsidP="004F57C0">
      <w:r>
        <w:rPr>
          <w:rFonts w:cs="Arial"/>
        </w:rPr>
        <w:t>I particularly recommend Steve Walt's Blog:</w:t>
      </w:r>
      <w:r w:rsidR="00E0331A">
        <w:rPr>
          <w:rFonts w:cs="Arial"/>
        </w:rPr>
        <w:t xml:space="preserve"> </w:t>
      </w:r>
      <w:r>
        <w:rPr>
          <w:rFonts w:cs="Arial"/>
        </w:rPr>
        <w:t> </w:t>
      </w:r>
      <w:hyperlink r:id="rId10" w:history="1">
        <w:r>
          <w:rPr>
            <w:rStyle w:val="a4"/>
            <w:rFonts w:cs="Arial"/>
          </w:rPr>
          <w:t>http://www.foreignpolicy.com/voices/walt</w:t>
        </w:r>
      </w:hyperlink>
    </w:p>
    <w:p w:rsidR="004F57C0" w:rsidRDefault="004F57C0">
      <w:pPr>
        <w:rPr>
          <w:b/>
        </w:rPr>
      </w:pPr>
      <w:r>
        <w:rPr>
          <w:b/>
        </w:rPr>
        <w:t>Course Schedule</w:t>
      </w:r>
    </w:p>
    <w:p w:rsidR="00DE708C" w:rsidRPr="00E52732" w:rsidRDefault="00576711">
      <w:r w:rsidRPr="00E52732">
        <w:rPr>
          <w:b/>
        </w:rPr>
        <w:t>Session 1</w:t>
      </w:r>
      <w:r w:rsidRPr="00E52732">
        <w:t xml:space="preserve">: </w:t>
      </w:r>
      <w:r w:rsidR="00E0331A">
        <w:t xml:space="preserve"> </w:t>
      </w:r>
    </w:p>
    <w:p w:rsidR="00576711" w:rsidRPr="00E52732" w:rsidRDefault="00576711">
      <w:r w:rsidRPr="00E52732">
        <w:t xml:space="preserve">Lecture 1: Great Power Politics in </w:t>
      </w:r>
      <w:r w:rsidR="004E5E3A">
        <w:t>an Era of “Global Disorder”</w:t>
      </w:r>
    </w:p>
    <w:p w:rsidR="00B50987" w:rsidRPr="00E52732" w:rsidRDefault="00B50987">
      <w:r w:rsidRPr="00E52732">
        <w:t xml:space="preserve">Readings: </w:t>
      </w:r>
    </w:p>
    <w:p w:rsidR="00A00B81" w:rsidRPr="00E52732" w:rsidRDefault="00BD6B4C" w:rsidP="00A00B81">
      <w:pPr>
        <w:rPr>
          <w:rFonts w:cs="Arial"/>
          <w:color w:val="222222"/>
          <w:shd w:val="clear" w:color="auto" w:fill="FFFFFF"/>
        </w:rPr>
      </w:pPr>
      <w:r w:rsidRPr="00BD6B4C">
        <w:rPr>
          <w:rFonts w:cs="Arial"/>
          <w:color w:val="222222"/>
          <w:shd w:val="clear" w:color="auto" w:fill="FFFFFF"/>
        </w:rPr>
        <w:t>Karaganov</w:t>
      </w:r>
      <w:r>
        <w:rPr>
          <w:rFonts w:cs="Arial"/>
          <w:color w:val="222222"/>
          <w:shd w:val="clear" w:color="auto" w:fill="FFFFFF"/>
        </w:rPr>
        <w:t xml:space="preserve">, </w:t>
      </w:r>
      <w:r w:rsidRPr="00BD6B4C">
        <w:rPr>
          <w:rFonts w:cs="Arial"/>
          <w:color w:val="222222"/>
          <w:shd w:val="clear" w:color="auto" w:fill="FFFFFF"/>
        </w:rPr>
        <w:t>Sergei</w:t>
      </w:r>
      <w:r>
        <w:rPr>
          <w:rFonts w:cs="Arial"/>
          <w:color w:val="222222"/>
          <w:shd w:val="clear" w:color="auto" w:fill="FFFFFF"/>
        </w:rPr>
        <w:t xml:space="preserve"> (2013) “</w:t>
      </w:r>
      <w:r w:rsidRPr="00BD6B4C">
        <w:rPr>
          <w:rFonts w:cs="Arial"/>
          <w:color w:val="222222"/>
          <w:shd w:val="clear" w:color="auto" w:fill="FFFFFF"/>
        </w:rPr>
        <w:t>The Map of the World: Geopolitics Stages a Comeback</w:t>
      </w:r>
      <w:r>
        <w:rPr>
          <w:rFonts w:cs="Arial"/>
          <w:color w:val="222222"/>
          <w:shd w:val="clear" w:color="auto" w:fill="FFFFFF"/>
        </w:rPr>
        <w:t xml:space="preserve">”, </w:t>
      </w:r>
      <w:r w:rsidRPr="00BD6B4C">
        <w:rPr>
          <w:rFonts w:cs="Arial"/>
          <w:i/>
          <w:color w:val="222222"/>
          <w:shd w:val="clear" w:color="auto" w:fill="FFFFFF"/>
        </w:rPr>
        <w:t>Russia in Global Affairs</w:t>
      </w:r>
      <w:r>
        <w:rPr>
          <w:rFonts w:cs="Arial"/>
          <w:color w:val="222222"/>
          <w:shd w:val="clear" w:color="auto" w:fill="FFFFFF"/>
        </w:rPr>
        <w:t xml:space="preserve">, </w:t>
      </w:r>
      <w:r w:rsidRPr="00BD6B4C">
        <w:rPr>
          <w:rFonts w:cs="Arial"/>
          <w:color w:val="222222"/>
          <w:shd w:val="clear" w:color="auto" w:fill="FFFFFF"/>
        </w:rPr>
        <w:t>http://eng.globalaffairs.ru/pubcol/The-Map-of-the-World-Geopolitics-Stages-a-Comeback-15974</w:t>
      </w:r>
      <w:r>
        <w:rPr>
          <w:rFonts w:cs="Arial"/>
          <w:color w:val="222222"/>
          <w:shd w:val="clear" w:color="auto" w:fill="FFFFFF"/>
        </w:rPr>
        <w:t>.</w:t>
      </w:r>
    </w:p>
    <w:p w:rsidR="00B50987" w:rsidRPr="00E52732" w:rsidRDefault="00B50987">
      <w:r w:rsidRPr="00E52732">
        <w:rPr>
          <w:rFonts w:cstheme="minorHAnsi"/>
        </w:rPr>
        <w:t xml:space="preserve">Ikenberry </w:t>
      </w:r>
      <w:r w:rsidR="00196846" w:rsidRPr="00E52732">
        <w:rPr>
          <w:rFonts w:cstheme="minorHAnsi"/>
        </w:rPr>
        <w:t xml:space="preserve">G. John (2014) </w:t>
      </w:r>
      <w:r w:rsidRPr="00E52732">
        <w:rPr>
          <w:rFonts w:cstheme="minorHAnsi"/>
        </w:rPr>
        <w:t xml:space="preserve">“The Illusion of Geopolitics: The Enduring Power of the Liberal Order”,  </w:t>
      </w:r>
      <w:r w:rsidRPr="00E52732">
        <w:rPr>
          <w:rFonts w:cstheme="minorHAnsi"/>
          <w:i/>
        </w:rPr>
        <w:t>Foreign Affairs</w:t>
      </w:r>
      <w:r w:rsidRPr="00E52732">
        <w:rPr>
          <w:rFonts w:cstheme="minorHAnsi"/>
        </w:rPr>
        <w:t>, 93:3</w:t>
      </w:r>
      <w:r w:rsidR="00196846" w:rsidRPr="00E52732">
        <w:rPr>
          <w:rFonts w:cstheme="minorHAnsi"/>
        </w:rPr>
        <w:t>/</w:t>
      </w:r>
    </w:p>
    <w:p w:rsidR="00B50987" w:rsidRDefault="00B50987" w:rsidP="00B50987">
      <w:pPr>
        <w:pStyle w:val="a3"/>
        <w:rPr>
          <w:rFonts w:asciiTheme="minorHAnsi" w:hAnsiTheme="minorHAnsi" w:cstheme="minorHAnsi"/>
          <w:sz w:val="22"/>
          <w:szCs w:val="22"/>
          <w:lang w:val="en-US"/>
        </w:rPr>
      </w:pPr>
      <w:r w:rsidRPr="00E52732">
        <w:rPr>
          <w:rFonts w:asciiTheme="minorHAnsi" w:hAnsiTheme="minorHAnsi" w:cstheme="minorHAnsi"/>
          <w:sz w:val="22"/>
          <w:szCs w:val="22"/>
          <w:lang w:val="en-US"/>
        </w:rPr>
        <w:t xml:space="preserve">Haass, </w:t>
      </w:r>
      <w:r w:rsidR="00196846" w:rsidRPr="00E52732">
        <w:rPr>
          <w:rFonts w:asciiTheme="minorHAnsi" w:hAnsiTheme="minorHAnsi" w:cstheme="minorHAnsi"/>
          <w:sz w:val="22"/>
          <w:szCs w:val="22"/>
          <w:lang w:val="en-US"/>
        </w:rPr>
        <w:t xml:space="preserve">Richard (2008) </w:t>
      </w:r>
      <w:r w:rsidRPr="00E52732">
        <w:rPr>
          <w:rFonts w:asciiTheme="minorHAnsi" w:hAnsiTheme="minorHAnsi" w:cstheme="minorHAnsi"/>
          <w:sz w:val="22"/>
          <w:szCs w:val="22"/>
          <w:lang w:val="en-US"/>
        </w:rPr>
        <w:t xml:space="preserve">“The Age of Nonpolarity”, </w:t>
      </w:r>
      <w:r w:rsidRPr="00E52732">
        <w:rPr>
          <w:rFonts w:asciiTheme="minorHAnsi" w:hAnsiTheme="minorHAnsi" w:cstheme="minorHAnsi"/>
          <w:i/>
          <w:sz w:val="22"/>
          <w:szCs w:val="22"/>
          <w:lang w:val="en-US"/>
        </w:rPr>
        <w:t>Foreign Affairs</w:t>
      </w:r>
      <w:r w:rsidRPr="00E52732">
        <w:rPr>
          <w:rFonts w:asciiTheme="minorHAnsi" w:hAnsiTheme="minorHAnsi" w:cstheme="minorHAnsi"/>
          <w:sz w:val="22"/>
          <w:szCs w:val="22"/>
          <w:lang w:val="en-US"/>
        </w:rPr>
        <w:t>, 87</w:t>
      </w:r>
      <w:r w:rsidR="00196846" w:rsidRPr="00E52732">
        <w:rPr>
          <w:rFonts w:asciiTheme="minorHAnsi" w:hAnsiTheme="minorHAnsi" w:cstheme="minorHAnsi"/>
          <w:sz w:val="22"/>
          <w:szCs w:val="22"/>
          <w:lang w:val="en-US"/>
        </w:rPr>
        <w:t>:3</w:t>
      </w:r>
      <w:r w:rsidRPr="00E52732">
        <w:rPr>
          <w:rFonts w:asciiTheme="minorHAnsi" w:hAnsiTheme="minorHAnsi" w:cstheme="minorHAnsi"/>
          <w:sz w:val="22"/>
          <w:szCs w:val="22"/>
          <w:lang w:val="en-US"/>
        </w:rPr>
        <w:t xml:space="preserve">. </w:t>
      </w:r>
    </w:p>
    <w:p w:rsidR="00E0331A" w:rsidRPr="00E52732" w:rsidRDefault="00E0331A" w:rsidP="00E0331A">
      <w:r w:rsidRPr="00E52732">
        <w:t>Lo, Bobo (2015) Russia and the New World Disorder (Washington D.C.: Brookings). Chapter 2: Two Worlds</w:t>
      </w:r>
    </w:p>
    <w:p w:rsidR="000C36B5" w:rsidRPr="00E52732" w:rsidRDefault="000C36B5" w:rsidP="000C36B5">
      <w:r w:rsidRPr="00E52732">
        <w:rPr>
          <w:b/>
        </w:rPr>
        <w:t>Session 2</w:t>
      </w:r>
      <w:r w:rsidRPr="00E52732">
        <w:t xml:space="preserve">: </w:t>
      </w:r>
      <w:r w:rsidR="00E0331A">
        <w:t xml:space="preserve"> </w:t>
      </w:r>
    </w:p>
    <w:p w:rsidR="00576711" w:rsidRDefault="00576711">
      <w:r w:rsidRPr="00E52732">
        <w:t xml:space="preserve">Lecture 2: China’s Path to </w:t>
      </w:r>
      <w:r w:rsidR="00B50987" w:rsidRPr="00E52732">
        <w:t>P</w:t>
      </w:r>
      <w:r w:rsidRPr="00E52732">
        <w:t>r</w:t>
      </w:r>
      <w:r w:rsidR="00B50987" w:rsidRPr="00E52732">
        <w:t>ee</w:t>
      </w:r>
      <w:r w:rsidRPr="00E52732">
        <w:t>minence</w:t>
      </w:r>
    </w:p>
    <w:p w:rsidR="004F57C0" w:rsidRPr="00E52732" w:rsidRDefault="004F57C0" w:rsidP="004F57C0">
      <w:r w:rsidRPr="00E52732">
        <w:t xml:space="preserve">Readings: </w:t>
      </w:r>
    </w:p>
    <w:p w:rsidR="00575601" w:rsidRPr="00E52732" w:rsidRDefault="00575601">
      <w:r w:rsidRPr="00E52732">
        <w:t>Arrighi, Giovanni</w:t>
      </w:r>
      <w:r w:rsidR="00196846" w:rsidRPr="00E52732">
        <w:t xml:space="preserve"> (2007)</w:t>
      </w:r>
      <w:r w:rsidRPr="00E52732">
        <w:t xml:space="preserve">, </w:t>
      </w:r>
      <w:r w:rsidRPr="00E52732">
        <w:rPr>
          <w:i/>
        </w:rPr>
        <w:t>Adam Smith in Beijing: Lineages of the Twenty-Fir</w:t>
      </w:r>
      <w:r w:rsidR="00196846" w:rsidRPr="00E52732">
        <w:rPr>
          <w:i/>
        </w:rPr>
        <w:t>st Century</w:t>
      </w:r>
      <w:r w:rsidR="00196846" w:rsidRPr="00E52732">
        <w:t>, (London: Verso</w:t>
      </w:r>
      <w:r w:rsidRPr="00E52732">
        <w:t>),  Ch 12 “Origins and Dynamic of the Chinese Ascent”</w:t>
      </w:r>
    </w:p>
    <w:p w:rsidR="009800B9" w:rsidRPr="00E52732" w:rsidRDefault="009800B9" w:rsidP="00575601">
      <w:r w:rsidRPr="00E52732">
        <w:t xml:space="preserve">Ho-Fung, H. (2009). “America's Head Servant?”. </w:t>
      </w:r>
      <w:r w:rsidRPr="00E52732">
        <w:rPr>
          <w:i/>
        </w:rPr>
        <w:t>New Left Review</w:t>
      </w:r>
      <w:r w:rsidRPr="00E52732">
        <w:t xml:space="preserve">, 60, p23. </w:t>
      </w:r>
    </w:p>
    <w:p w:rsidR="00575601" w:rsidRPr="00E52732" w:rsidRDefault="00575601" w:rsidP="00575601">
      <w:r w:rsidRPr="00E52732">
        <w:t>Shambaugh,</w:t>
      </w:r>
      <w:r w:rsidR="004E5E3A">
        <w:t xml:space="preserve"> </w:t>
      </w:r>
      <w:r w:rsidR="00196846" w:rsidRPr="00E52732">
        <w:t>David</w:t>
      </w:r>
      <w:r w:rsidR="00196846" w:rsidRPr="00E52732">
        <w:rPr>
          <w:i/>
        </w:rPr>
        <w:t xml:space="preserve"> </w:t>
      </w:r>
      <w:r w:rsidR="00196846" w:rsidRPr="00E52732">
        <w:t>(2013)</w:t>
      </w:r>
      <w:r w:rsidR="00196846" w:rsidRPr="00E52732">
        <w:rPr>
          <w:i/>
        </w:rPr>
        <w:t xml:space="preserve"> </w:t>
      </w:r>
      <w:r w:rsidRPr="00E52732">
        <w:rPr>
          <w:i/>
        </w:rPr>
        <w:t xml:space="preserve">China: Partial Power </w:t>
      </w:r>
      <w:r w:rsidRPr="00E52732">
        <w:t xml:space="preserve">(Oxford University Press), </w:t>
      </w:r>
      <w:r w:rsidR="00196846" w:rsidRPr="00E52732">
        <w:t>Chapter 1 Introduction</w:t>
      </w:r>
      <w:r w:rsidR="00BD6B4C">
        <w:t>:</w:t>
      </w:r>
      <w:r w:rsidR="00196846" w:rsidRPr="00E52732">
        <w:t xml:space="preserve">  </w:t>
      </w:r>
      <w:r w:rsidRPr="00E52732">
        <w:t xml:space="preserve">1-10 </w:t>
      </w:r>
    </w:p>
    <w:p w:rsidR="00E0331A" w:rsidRDefault="00E0331A">
      <w:pPr>
        <w:rPr>
          <w:b/>
        </w:rPr>
      </w:pPr>
      <w:r w:rsidRPr="00E52732">
        <w:rPr>
          <w:b/>
        </w:rPr>
        <w:t>Session 3</w:t>
      </w:r>
      <w:r>
        <w:rPr>
          <w:b/>
        </w:rPr>
        <w:t xml:space="preserve">: </w:t>
      </w:r>
      <w:r w:rsidRPr="00E52732">
        <w:t>29/9/2016</w:t>
      </w:r>
      <w:r w:rsidRPr="00E52732">
        <w:rPr>
          <w:b/>
        </w:rPr>
        <w:t xml:space="preserve"> </w:t>
      </w:r>
    </w:p>
    <w:p w:rsidR="00576711" w:rsidRPr="00E52732" w:rsidRDefault="00576711">
      <w:r w:rsidRPr="00E52732">
        <w:t>Lecture 3: China’s Grand Strategy: Dangers and Opportunities</w:t>
      </w:r>
    </w:p>
    <w:p w:rsidR="004F57C0" w:rsidRPr="00E52732" w:rsidRDefault="004F57C0" w:rsidP="004F57C0">
      <w:r w:rsidRPr="00E52732">
        <w:t xml:space="preserve">Readings: </w:t>
      </w:r>
    </w:p>
    <w:p w:rsidR="00ED414E" w:rsidRDefault="00ED414E">
      <w:r w:rsidRPr="00ED414E">
        <w:t xml:space="preserve">Deng, Yong. "China: the post-responsible power." </w:t>
      </w:r>
      <w:r w:rsidRPr="00ED414E">
        <w:rPr>
          <w:i/>
        </w:rPr>
        <w:t>The Washington Quarterly</w:t>
      </w:r>
      <w:r w:rsidRPr="00ED414E">
        <w:t xml:space="preserve"> 37.4 (2014): 117-132.</w:t>
      </w:r>
    </w:p>
    <w:p w:rsidR="00196846" w:rsidRPr="00E52732" w:rsidRDefault="003E2A56">
      <w:r w:rsidRPr="00E52732">
        <w:t>Schweller</w:t>
      </w:r>
      <w:r w:rsidR="00196846" w:rsidRPr="00E52732">
        <w:t xml:space="preserve">, Randall L </w:t>
      </w:r>
      <w:r w:rsidRPr="00E52732">
        <w:t>and Xiaoyu Pu</w:t>
      </w:r>
      <w:r w:rsidR="00196846" w:rsidRPr="00E52732">
        <w:t xml:space="preserve"> (2011) </w:t>
      </w:r>
      <w:r w:rsidRPr="00E52732">
        <w:t xml:space="preserve"> "After Unipolarity: China’s Visions of International Order",  </w:t>
      </w:r>
      <w:r w:rsidRPr="00E52732">
        <w:rPr>
          <w:i/>
        </w:rPr>
        <w:t>International Security</w:t>
      </w:r>
      <w:r w:rsidRPr="00E52732">
        <w:t xml:space="preserve">, Vol. 36, No. 1 </w:t>
      </w:r>
    </w:p>
    <w:p w:rsidR="00575601" w:rsidRDefault="00E0331A" w:rsidP="00575601">
      <w:r>
        <w:t xml:space="preserve"> </w:t>
      </w:r>
      <w:r w:rsidR="00575601" w:rsidRPr="00E52732">
        <w:t xml:space="preserve">Luttwak, Edward (2012). </w:t>
      </w:r>
      <w:r w:rsidR="00575601" w:rsidRPr="00E52732">
        <w:rPr>
          <w:i/>
        </w:rPr>
        <w:t>The Rise of China vs. the Logic of Strategy</w:t>
      </w:r>
      <w:r w:rsidR="00575601" w:rsidRPr="00E52732">
        <w:t xml:space="preserve"> (Cambridge: Harvard University Press). </w:t>
      </w:r>
      <w:r w:rsidR="003E2A56" w:rsidRPr="00E52732">
        <w:t>Chapter</w:t>
      </w:r>
      <w:r>
        <w:t>s 1 and 5</w:t>
      </w:r>
    </w:p>
    <w:p w:rsidR="00ED414E" w:rsidRDefault="00ED414E" w:rsidP="000C36B5"/>
    <w:p w:rsidR="000C36B5" w:rsidRPr="00E52732" w:rsidRDefault="000C36B5" w:rsidP="000C36B5">
      <w:pPr>
        <w:rPr>
          <w:b/>
        </w:rPr>
      </w:pPr>
      <w:r w:rsidRPr="00E52732">
        <w:rPr>
          <w:b/>
        </w:rPr>
        <w:t xml:space="preserve">Session </w:t>
      </w:r>
      <w:r w:rsidR="00E0331A">
        <w:rPr>
          <w:b/>
        </w:rPr>
        <w:t>4</w:t>
      </w:r>
      <w:r>
        <w:rPr>
          <w:b/>
        </w:rPr>
        <w:t xml:space="preserve">: </w:t>
      </w:r>
      <w:r w:rsidR="00E0331A">
        <w:t xml:space="preserve"> </w:t>
      </w:r>
      <w:r w:rsidRPr="00E52732">
        <w:rPr>
          <w:b/>
        </w:rPr>
        <w:t xml:space="preserve"> </w:t>
      </w:r>
    </w:p>
    <w:p w:rsidR="00576711" w:rsidRPr="00E52732" w:rsidRDefault="00576711">
      <w:r w:rsidRPr="00E52732">
        <w:t>Lecture 4: Russia: Great Power</w:t>
      </w:r>
      <w:r w:rsidR="004E5E3A">
        <w:t xml:space="preserve"> in Recovery</w:t>
      </w:r>
    </w:p>
    <w:p w:rsidR="004F57C0" w:rsidRPr="00E52732" w:rsidRDefault="004F57C0" w:rsidP="004F57C0">
      <w:r w:rsidRPr="00E52732">
        <w:t xml:space="preserve">Readings: </w:t>
      </w:r>
    </w:p>
    <w:p w:rsidR="00181FFC" w:rsidRPr="00E52732" w:rsidRDefault="00181FFC" w:rsidP="003E2A56">
      <w:pPr>
        <w:rPr>
          <w:rFonts w:cs="Arial"/>
          <w:color w:val="222222"/>
          <w:shd w:val="clear" w:color="auto" w:fill="FFFFFF"/>
        </w:rPr>
      </w:pPr>
      <w:r w:rsidRPr="00E52732">
        <w:rPr>
          <w:rFonts w:cs="Arial"/>
          <w:color w:val="222222"/>
          <w:shd w:val="clear" w:color="auto" w:fill="FFFFFF"/>
        </w:rPr>
        <w:t>Rutland, Peter</w:t>
      </w:r>
      <w:r w:rsidR="009800B9" w:rsidRPr="00E52732">
        <w:rPr>
          <w:rFonts w:cs="Arial"/>
          <w:color w:val="222222"/>
          <w:shd w:val="clear" w:color="auto" w:fill="FFFFFF"/>
        </w:rPr>
        <w:t xml:space="preserve"> (2013)</w:t>
      </w:r>
      <w:r w:rsidRPr="00E52732">
        <w:rPr>
          <w:rFonts w:cs="Arial"/>
          <w:color w:val="222222"/>
          <w:shd w:val="clear" w:color="auto" w:fill="FFFFFF"/>
        </w:rPr>
        <w:t>. "Neoliberalism and the Russian transition."</w:t>
      </w:r>
      <w:r w:rsidRPr="00E52732">
        <w:rPr>
          <w:rStyle w:val="apple-converted-space"/>
          <w:rFonts w:cs="Arial"/>
          <w:color w:val="222222"/>
          <w:shd w:val="clear" w:color="auto" w:fill="FFFFFF"/>
        </w:rPr>
        <w:t> </w:t>
      </w:r>
      <w:r w:rsidRPr="00E52732">
        <w:rPr>
          <w:rFonts w:cs="Arial"/>
          <w:i/>
          <w:iCs/>
          <w:color w:val="222222"/>
          <w:shd w:val="clear" w:color="auto" w:fill="FFFFFF"/>
        </w:rPr>
        <w:t>Review of International Political Economy</w:t>
      </w:r>
      <w:r w:rsidRPr="00E52732">
        <w:rPr>
          <w:rStyle w:val="apple-converted-space"/>
          <w:rFonts w:cs="Arial"/>
          <w:color w:val="222222"/>
          <w:shd w:val="clear" w:color="auto" w:fill="FFFFFF"/>
        </w:rPr>
        <w:t> </w:t>
      </w:r>
      <w:r w:rsidRPr="00E52732">
        <w:rPr>
          <w:rFonts w:cs="Arial"/>
          <w:color w:val="222222"/>
          <w:shd w:val="clear" w:color="auto" w:fill="FFFFFF"/>
        </w:rPr>
        <w:t>20.2</w:t>
      </w:r>
      <w:r w:rsidR="009800B9" w:rsidRPr="00E52732">
        <w:rPr>
          <w:rFonts w:cs="Arial"/>
          <w:color w:val="222222"/>
          <w:shd w:val="clear" w:color="auto" w:fill="FFFFFF"/>
        </w:rPr>
        <w:t xml:space="preserve">: </w:t>
      </w:r>
      <w:r w:rsidRPr="00E52732">
        <w:rPr>
          <w:rFonts w:cs="Arial"/>
          <w:color w:val="222222"/>
          <w:shd w:val="clear" w:color="auto" w:fill="FFFFFF"/>
        </w:rPr>
        <w:t xml:space="preserve"> 332-362.</w:t>
      </w:r>
    </w:p>
    <w:p w:rsidR="00181FFC" w:rsidRPr="00E52732" w:rsidRDefault="00181FFC" w:rsidP="003E2A56">
      <w:pPr>
        <w:rPr>
          <w:rFonts w:cs="Arial"/>
          <w:color w:val="222222"/>
          <w:shd w:val="clear" w:color="auto" w:fill="FFFFFF"/>
        </w:rPr>
      </w:pPr>
      <w:r w:rsidRPr="00E52732">
        <w:rPr>
          <w:rFonts w:cs="Arial"/>
          <w:color w:val="222222"/>
          <w:shd w:val="clear" w:color="auto" w:fill="FFFFFF"/>
        </w:rPr>
        <w:t>Sakwa,</w:t>
      </w:r>
      <w:r w:rsidRPr="00E52732">
        <w:rPr>
          <w:rStyle w:val="apple-converted-space"/>
          <w:rFonts w:cs="Arial"/>
          <w:color w:val="222222"/>
          <w:shd w:val="clear" w:color="auto" w:fill="FFFFFF"/>
        </w:rPr>
        <w:t> </w:t>
      </w:r>
      <w:r w:rsidR="009800B9" w:rsidRPr="00E52732">
        <w:rPr>
          <w:rFonts w:cs="Arial"/>
          <w:color w:val="222222"/>
          <w:shd w:val="clear" w:color="auto" w:fill="FFFFFF"/>
        </w:rPr>
        <w:t xml:space="preserve">Richard (2007) </w:t>
      </w:r>
      <w:r w:rsidRPr="00E52732">
        <w:rPr>
          <w:rFonts w:cs="Arial"/>
          <w:i/>
          <w:iCs/>
          <w:color w:val="222222"/>
          <w:shd w:val="clear" w:color="auto" w:fill="FFFFFF"/>
        </w:rPr>
        <w:t xml:space="preserve">Putin: Russia's </w:t>
      </w:r>
      <w:r w:rsidR="009800B9" w:rsidRPr="00E52732">
        <w:rPr>
          <w:rFonts w:cs="Arial"/>
          <w:i/>
          <w:iCs/>
          <w:color w:val="222222"/>
          <w:shd w:val="clear" w:color="auto" w:fill="FFFFFF"/>
        </w:rPr>
        <w:t>C</w:t>
      </w:r>
      <w:r w:rsidRPr="00E52732">
        <w:rPr>
          <w:rFonts w:cs="Arial"/>
          <w:i/>
          <w:iCs/>
          <w:color w:val="222222"/>
          <w:shd w:val="clear" w:color="auto" w:fill="FFFFFF"/>
        </w:rPr>
        <w:t>hoice</w:t>
      </w:r>
      <w:r w:rsidR="009800B9" w:rsidRPr="00E52732">
        <w:rPr>
          <w:rFonts w:cs="Arial"/>
          <w:color w:val="222222"/>
          <w:shd w:val="clear" w:color="auto" w:fill="FFFFFF"/>
        </w:rPr>
        <w:t xml:space="preserve">. (Routledge), </w:t>
      </w:r>
      <w:r w:rsidRPr="00E52732">
        <w:rPr>
          <w:rFonts w:cs="Arial"/>
          <w:color w:val="222222"/>
          <w:shd w:val="clear" w:color="auto" w:fill="FFFFFF"/>
        </w:rPr>
        <w:t>Chapter 9: Russian Capitalism</w:t>
      </w:r>
    </w:p>
    <w:p w:rsidR="003E2A56" w:rsidRDefault="003E2A56" w:rsidP="003E2A56">
      <w:r w:rsidRPr="00E52732">
        <w:t xml:space="preserve">Fish, </w:t>
      </w:r>
      <w:r w:rsidR="009800B9" w:rsidRPr="00E52732">
        <w:t xml:space="preserve">M. Steven (2005) </w:t>
      </w:r>
      <w:r w:rsidRPr="00E52732">
        <w:rPr>
          <w:i/>
        </w:rPr>
        <w:t>Democracy Derailed in Russia: The Failure of Open Politics</w:t>
      </w:r>
      <w:r w:rsidRPr="00E52732">
        <w:t xml:space="preserve"> </w:t>
      </w:r>
      <w:r w:rsidR="009800B9" w:rsidRPr="00E52732">
        <w:t>(Cambridge</w:t>
      </w:r>
      <w:r w:rsidRPr="00E52732">
        <w:t>) Chapter 5: The Structural Problem: Does Resource Abundance Undermine Democracy?</w:t>
      </w:r>
    </w:p>
    <w:p w:rsidR="00E0331A" w:rsidRDefault="00E0331A">
      <w:r>
        <w:t xml:space="preserve"> </w:t>
      </w:r>
      <w:r w:rsidR="00B41DC0" w:rsidRPr="00B41DC0">
        <w:rPr>
          <w:b/>
        </w:rPr>
        <w:t xml:space="preserve">Session </w:t>
      </w:r>
      <w:r>
        <w:rPr>
          <w:b/>
        </w:rPr>
        <w:t>5</w:t>
      </w:r>
      <w:r w:rsidR="00B41DC0" w:rsidRPr="00B41DC0">
        <w:rPr>
          <w:b/>
        </w:rPr>
        <w:t>:</w:t>
      </w:r>
      <w:r w:rsidR="00B41DC0">
        <w:t xml:space="preserve"> </w:t>
      </w:r>
    </w:p>
    <w:p w:rsidR="00576711" w:rsidRPr="00E52732" w:rsidRDefault="00576711">
      <w:r w:rsidRPr="00E52732">
        <w:t>Lecture 5: Understanding Russia’s Challenge to the International Order</w:t>
      </w:r>
    </w:p>
    <w:p w:rsidR="004F57C0" w:rsidRPr="00E52732" w:rsidRDefault="004F57C0" w:rsidP="004F57C0">
      <w:r w:rsidRPr="00E52732">
        <w:t xml:space="preserve">Readings: </w:t>
      </w:r>
    </w:p>
    <w:p w:rsidR="00181FFC" w:rsidRPr="00E52732" w:rsidRDefault="00181FFC" w:rsidP="00181FFC">
      <w:r w:rsidRPr="00E52732">
        <w:t xml:space="preserve">Suslov, </w:t>
      </w:r>
      <w:r w:rsidR="00196846" w:rsidRPr="00E52732">
        <w:t xml:space="preserve">Dmitry </w:t>
      </w:r>
      <w:r w:rsidR="009800B9" w:rsidRPr="00E52732">
        <w:t>(2014)</w:t>
      </w:r>
      <w:r w:rsidR="00196846" w:rsidRPr="00E52732">
        <w:t xml:space="preserve"> </w:t>
      </w:r>
      <w:r w:rsidRPr="00E52732">
        <w:t xml:space="preserve">“For a Good Long While: Global Aspects of the New Russia-U.S. Confrontation”, </w:t>
      </w:r>
      <w:r w:rsidRPr="00E52732">
        <w:rPr>
          <w:i/>
        </w:rPr>
        <w:t>Russia in Global Affairs</w:t>
      </w:r>
      <w:r w:rsidRPr="00E52732">
        <w:t>, http://eng.globalaffairs.ru/number/For-a-Good-Long-While-17211</w:t>
      </w:r>
    </w:p>
    <w:p w:rsidR="00E0331A" w:rsidRPr="00E52732" w:rsidRDefault="00E0331A" w:rsidP="00E0331A">
      <w:r w:rsidRPr="00E52732">
        <w:rPr>
          <w:rFonts w:cs="Arial"/>
          <w:color w:val="222222"/>
          <w:shd w:val="clear" w:color="auto" w:fill="FFFFFF"/>
        </w:rPr>
        <w:t>Averre, Derek (2016)  "The Ukraine Conflict: Russia’s Challenge to European Security Governance."</w:t>
      </w:r>
      <w:r w:rsidRPr="00E52732">
        <w:rPr>
          <w:rStyle w:val="apple-converted-space"/>
          <w:rFonts w:cs="Arial"/>
          <w:color w:val="222222"/>
          <w:shd w:val="clear" w:color="auto" w:fill="FFFFFF"/>
        </w:rPr>
        <w:t> </w:t>
      </w:r>
      <w:r w:rsidRPr="00E52732">
        <w:rPr>
          <w:rFonts w:cs="Arial"/>
          <w:i/>
          <w:iCs/>
          <w:color w:val="222222"/>
          <w:shd w:val="clear" w:color="auto" w:fill="FFFFFF"/>
        </w:rPr>
        <w:t>Europe-Asia Studies</w:t>
      </w:r>
      <w:r w:rsidRPr="00E52732">
        <w:rPr>
          <w:rStyle w:val="apple-converted-space"/>
          <w:rFonts w:cs="Arial"/>
          <w:color w:val="222222"/>
          <w:shd w:val="clear" w:color="auto" w:fill="FFFFFF"/>
        </w:rPr>
        <w:t> </w:t>
      </w:r>
      <w:r w:rsidRPr="00E52732">
        <w:rPr>
          <w:rFonts w:cs="Arial"/>
          <w:color w:val="222222"/>
          <w:shd w:val="clear" w:color="auto" w:fill="FFFFFF"/>
        </w:rPr>
        <w:t>68.4: 699-725.</w:t>
      </w:r>
    </w:p>
    <w:p w:rsidR="0055431E" w:rsidRDefault="0055431E" w:rsidP="0055431E">
      <w:pPr>
        <w:rPr>
          <w:rFonts w:cs="Times New Roman"/>
        </w:rPr>
      </w:pPr>
      <w:r w:rsidRPr="00E52732">
        <w:rPr>
          <w:rFonts w:cs="Times New Roman"/>
        </w:rPr>
        <w:t xml:space="preserve">Krickovic, Andrej and Yuval Weber (2016) “To Harass and Wait Out: Sources of American Conduct Towards Russia” </w:t>
      </w:r>
      <w:r w:rsidRPr="00E52732">
        <w:rPr>
          <w:rFonts w:cs="Times New Roman"/>
          <w:i/>
        </w:rPr>
        <w:t>Russia in Global Affairs</w:t>
      </w:r>
      <w:r w:rsidRPr="00E52732">
        <w:rPr>
          <w:rFonts w:cs="Times New Roman"/>
        </w:rPr>
        <w:t xml:space="preserve">, 30 March. </w:t>
      </w:r>
      <w:hyperlink r:id="rId11" w:history="1">
        <w:r w:rsidRPr="00E52732">
          <w:rPr>
            <w:rStyle w:val="a4"/>
            <w:rFonts w:cs="Times New Roman"/>
          </w:rPr>
          <w:t>http://eng.globalaffairs.ru/number/To-Harass-and-Wait-Out-18070</w:t>
        </w:r>
      </w:hyperlink>
      <w:r w:rsidRPr="00E52732">
        <w:rPr>
          <w:rFonts w:cs="Times New Roman"/>
        </w:rPr>
        <w:t>.</w:t>
      </w:r>
    </w:p>
    <w:p w:rsidR="00B41DC0" w:rsidRPr="00E52732" w:rsidRDefault="00B41DC0" w:rsidP="00B41DC0">
      <w:pPr>
        <w:rPr>
          <w:b/>
        </w:rPr>
      </w:pPr>
      <w:r w:rsidRPr="00E52732">
        <w:rPr>
          <w:b/>
        </w:rPr>
        <w:t>Session</w:t>
      </w:r>
      <w:r w:rsidR="00E0331A">
        <w:rPr>
          <w:b/>
        </w:rPr>
        <w:t>6</w:t>
      </w:r>
      <w:r w:rsidRPr="00E52732">
        <w:rPr>
          <w:b/>
        </w:rPr>
        <w:t xml:space="preserve">: </w:t>
      </w:r>
      <w:r w:rsidRPr="00E52732">
        <w:t>20/10/2016</w:t>
      </w:r>
    </w:p>
    <w:p w:rsidR="00E0331A" w:rsidRPr="00E52732" w:rsidRDefault="00E0331A" w:rsidP="00E0331A">
      <w:pPr>
        <w:rPr>
          <w:b/>
        </w:rPr>
      </w:pPr>
      <w:r>
        <w:t>Scenario Game 1: Eurasian Integration</w:t>
      </w:r>
    </w:p>
    <w:p w:rsidR="00E0331A" w:rsidRDefault="00E0331A">
      <w:pPr>
        <w:rPr>
          <w:b/>
        </w:rPr>
      </w:pPr>
      <w:r w:rsidRPr="00E52732">
        <w:rPr>
          <w:b/>
        </w:rPr>
        <w:t>Session 7:</w:t>
      </w:r>
      <w:r>
        <w:rPr>
          <w:b/>
        </w:rPr>
        <w:t xml:space="preserve"> </w:t>
      </w:r>
    </w:p>
    <w:p w:rsidR="00576711" w:rsidRPr="00E52732" w:rsidRDefault="00576711">
      <w:r w:rsidRPr="00E52732">
        <w:t>Lecture 6: China</w:t>
      </w:r>
      <w:r w:rsidR="007043F9">
        <w:t>-</w:t>
      </w:r>
      <w:r w:rsidRPr="00E52732">
        <w:t>Russia Relations – Cautious Riser and Desperate Challenger</w:t>
      </w:r>
    </w:p>
    <w:p w:rsidR="004F57C0" w:rsidRPr="00E52732" w:rsidRDefault="004F57C0" w:rsidP="004F57C0">
      <w:r w:rsidRPr="00E52732">
        <w:t xml:space="preserve">Readings: </w:t>
      </w:r>
    </w:p>
    <w:p w:rsidR="00E0331A" w:rsidRPr="00E52732" w:rsidRDefault="00E0331A" w:rsidP="00E0331A">
      <w:r>
        <w:t xml:space="preserve"> </w:t>
      </w:r>
      <w:r w:rsidRPr="00E52732">
        <w:t xml:space="preserve">Krickovic, Andrej “Catalyzing Conflict: The Internal Dimension of the Security Dilemma”, </w:t>
      </w:r>
      <w:r w:rsidRPr="00E52732">
        <w:rPr>
          <w:i/>
        </w:rPr>
        <w:t>Journal of Global Security Studie</w:t>
      </w:r>
      <w:r w:rsidRPr="00E52732">
        <w:t xml:space="preserve">s Vol1:No2 (June 2016): 111-126.  </w:t>
      </w:r>
    </w:p>
    <w:p w:rsidR="0080508E" w:rsidRPr="00E52732" w:rsidRDefault="0080508E" w:rsidP="0080508E">
      <w:pPr>
        <w:spacing w:after="120" w:line="240" w:lineRule="auto"/>
      </w:pPr>
      <w:r w:rsidRPr="00E52732">
        <w:t xml:space="preserve">Trenin, Dmitry (2015), </w:t>
      </w:r>
      <w:r w:rsidRPr="00E52732">
        <w:rPr>
          <w:i/>
        </w:rPr>
        <w:t>From Greater Europe to Greater Eurasia: The Sino-Russian Entente</w:t>
      </w:r>
      <w:r w:rsidRPr="00E52732">
        <w:t xml:space="preserve"> (Moscow: Carnegie).</w:t>
      </w:r>
    </w:p>
    <w:p w:rsidR="00B41DC0" w:rsidRDefault="00E0331A" w:rsidP="00B41DC0">
      <w:r w:rsidRPr="00E0331A">
        <w:t>Wilson, Jeanne L (2015) "Russia and China Respond to Soft Power: Interpretation and Readaptation of a Western Construct." Politics 35.3-4 : 287-300.</w:t>
      </w:r>
      <w:r>
        <w:rPr>
          <w:b/>
        </w:rPr>
        <w:t xml:space="preserve"> </w:t>
      </w:r>
    </w:p>
    <w:p w:rsidR="00E0331A" w:rsidRDefault="00E0331A" w:rsidP="00E0331A">
      <w:r w:rsidRPr="00E52732">
        <w:rPr>
          <w:b/>
        </w:rPr>
        <w:t>Session 8:</w:t>
      </w:r>
      <w:r>
        <w:rPr>
          <w:b/>
        </w:rPr>
        <w:t xml:space="preserve"> </w:t>
      </w:r>
      <w:r>
        <w:t xml:space="preserve"> </w:t>
      </w:r>
    </w:p>
    <w:p w:rsidR="00E0331A" w:rsidRDefault="00E0331A" w:rsidP="00E0331A">
      <w:r>
        <w:t>Scenario Game 3: Global Meltdown</w:t>
      </w:r>
    </w:p>
    <w:sectPr w:rsidR="00E0331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AC" w:rsidRDefault="007326AC" w:rsidP="004F57C0">
      <w:pPr>
        <w:spacing w:after="0" w:line="240" w:lineRule="auto"/>
      </w:pPr>
      <w:r>
        <w:separator/>
      </w:r>
    </w:p>
  </w:endnote>
  <w:endnote w:type="continuationSeparator" w:id="0">
    <w:p w:rsidR="007326AC" w:rsidRDefault="007326AC" w:rsidP="004F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27012"/>
      <w:docPartObj>
        <w:docPartGallery w:val="Page Numbers (Bottom of Page)"/>
        <w:docPartUnique/>
      </w:docPartObj>
    </w:sdtPr>
    <w:sdtEndPr>
      <w:rPr>
        <w:noProof/>
      </w:rPr>
    </w:sdtEndPr>
    <w:sdtContent>
      <w:p w:rsidR="004F57C0" w:rsidRDefault="004F57C0">
        <w:pPr>
          <w:pStyle w:val="a7"/>
          <w:jc w:val="center"/>
        </w:pPr>
        <w:r>
          <w:fldChar w:fldCharType="begin"/>
        </w:r>
        <w:r>
          <w:instrText xml:space="preserve"> PAGE   \* MERGEFORMAT </w:instrText>
        </w:r>
        <w:r>
          <w:fldChar w:fldCharType="separate"/>
        </w:r>
        <w:r w:rsidR="001E7266">
          <w:rPr>
            <w:noProof/>
          </w:rPr>
          <w:t>2</w:t>
        </w:r>
        <w:r>
          <w:rPr>
            <w:noProof/>
          </w:rPr>
          <w:fldChar w:fldCharType="end"/>
        </w:r>
      </w:p>
    </w:sdtContent>
  </w:sdt>
  <w:p w:rsidR="004F57C0" w:rsidRDefault="004F57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AC" w:rsidRDefault="007326AC" w:rsidP="004F57C0">
      <w:pPr>
        <w:spacing w:after="0" w:line="240" w:lineRule="auto"/>
      </w:pPr>
      <w:r>
        <w:separator/>
      </w:r>
    </w:p>
  </w:footnote>
  <w:footnote w:type="continuationSeparator" w:id="0">
    <w:p w:rsidR="007326AC" w:rsidRDefault="007326AC" w:rsidP="004F5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11"/>
    <w:rsid w:val="000C36B5"/>
    <w:rsid w:val="000C46ED"/>
    <w:rsid w:val="000E3D2E"/>
    <w:rsid w:val="00181FFC"/>
    <w:rsid w:val="00196846"/>
    <w:rsid w:val="001E7266"/>
    <w:rsid w:val="002013FA"/>
    <w:rsid w:val="00204334"/>
    <w:rsid w:val="002A5586"/>
    <w:rsid w:val="0038623A"/>
    <w:rsid w:val="003C54EB"/>
    <w:rsid w:val="003E2A56"/>
    <w:rsid w:val="004C008C"/>
    <w:rsid w:val="004E5E3A"/>
    <w:rsid w:val="004F57C0"/>
    <w:rsid w:val="00535CEC"/>
    <w:rsid w:val="0055431E"/>
    <w:rsid w:val="00575601"/>
    <w:rsid w:val="00576711"/>
    <w:rsid w:val="00614B53"/>
    <w:rsid w:val="0062777A"/>
    <w:rsid w:val="007043F9"/>
    <w:rsid w:val="00704B3D"/>
    <w:rsid w:val="007326AC"/>
    <w:rsid w:val="007C6972"/>
    <w:rsid w:val="00802125"/>
    <w:rsid w:val="0080508E"/>
    <w:rsid w:val="008564AD"/>
    <w:rsid w:val="00917001"/>
    <w:rsid w:val="009800B9"/>
    <w:rsid w:val="00991018"/>
    <w:rsid w:val="00A00B81"/>
    <w:rsid w:val="00A768B6"/>
    <w:rsid w:val="00AC1C1A"/>
    <w:rsid w:val="00AD4D7A"/>
    <w:rsid w:val="00B41DC0"/>
    <w:rsid w:val="00B50987"/>
    <w:rsid w:val="00B5772A"/>
    <w:rsid w:val="00B7132E"/>
    <w:rsid w:val="00BD6B4C"/>
    <w:rsid w:val="00CC6182"/>
    <w:rsid w:val="00CF73C4"/>
    <w:rsid w:val="00DE708C"/>
    <w:rsid w:val="00E0331A"/>
    <w:rsid w:val="00E52732"/>
    <w:rsid w:val="00E74B5A"/>
    <w:rsid w:val="00ED414E"/>
    <w:rsid w:val="00ED6FEE"/>
    <w:rsid w:val="00F56939"/>
    <w:rsid w:val="00F8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9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50987"/>
  </w:style>
  <w:style w:type="character" w:styleId="a4">
    <w:name w:val="Hyperlink"/>
    <w:basedOn w:val="a0"/>
    <w:unhideWhenUsed/>
    <w:rsid w:val="00575601"/>
    <w:rPr>
      <w:color w:val="0000FF"/>
      <w:u w:val="single"/>
    </w:rPr>
  </w:style>
  <w:style w:type="paragraph" w:styleId="a5">
    <w:name w:val="header"/>
    <w:basedOn w:val="a"/>
    <w:link w:val="a6"/>
    <w:uiPriority w:val="99"/>
    <w:unhideWhenUsed/>
    <w:rsid w:val="004F57C0"/>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4F57C0"/>
  </w:style>
  <w:style w:type="paragraph" w:styleId="a7">
    <w:name w:val="footer"/>
    <w:basedOn w:val="a"/>
    <w:link w:val="a8"/>
    <w:uiPriority w:val="99"/>
    <w:unhideWhenUsed/>
    <w:rsid w:val="004F57C0"/>
    <w:pPr>
      <w:tabs>
        <w:tab w:val="center" w:pos="4680"/>
        <w:tab w:val="right" w:pos="9360"/>
      </w:tabs>
      <w:spacing w:after="0" w:line="240" w:lineRule="auto"/>
    </w:pPr>
  </w:style>
  <w:style w:type="character" w:customStyle="1" w:styleId="a8">
    <w:name w:val="Нижний колонтитул Знак"/>
    <w:basedOn w:val="a0"/>
    <w:link w:val="a7"/>
    <w:uiPriority w:val="99"/>
    <w:rsid w:val="004F5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9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50987"/>
  </w:style>
  <w:style w:type="character" w:styleId="a4">
    <w:name w:val="Hyperlink"/>
    <w:basedOn w:val="a0"/>
    <w:unhideWhenUsed/>
    <w:rsid w:val="00575601"/>
    <w:rPr>
      <w:color w:val="0000FF"/>
      <w:u w:val="single"/>
    </w:rPr>
  </w:style>
  <w:style w:type="paragraph" w:styleId="a5">
    <w:name w:val="header"/>
    <w:basedOn w:val="a"/>
    <w:link w:val="a6"/>
    <w:uiPriority w:val="99"/>
    <w:unhideWhenUsed/>
    <w:rsid w:val="004F57C0"/>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4F57C0"/>
  </w:style>
  <w:style w:type="paragraph" w:styleId="a7">
    <w:name w:val="footer"/>
    <w:basedOn w:val="a"/>
    <w:link w:val="a8"/>
    <w:uiPriority w:val="99"/>
    <w:unhideWhenUsed/>
    <w:rsid w:val="004F57C0"/>
    <w:pPr>
      <w:tabs>
        <w:tab w:val="center" w:pos="4680"/>
        <w:tab w:val="right" w:pos="9360"/>
      </w:tabs>
      <w:spacing w:after="0" w:line="240" w:lineRule="auto"/>
    </w:pPr>
  </w:style>
  <w:style w:type="character" w:customStyle="1" w:styleId="a8">
    <w:name w:val="Нижний колонтитул Знак"/>
    <w:basedOn w:val="a0"/>
    <w:link w:val="a7"/>
    <w:uiPriority w:val="99"/>
    <w:rsid w:val="004F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69745">
      <w:bodyDiv w:val="1"/>
      <w:marLeft w:val="0"/>
      <w:marRight w:val="0"/>
      <w:marTop w:val="0"/>
      <w:marBottom w:val="0"/>
      <w:divBdr>
        <w:top w:val="none" w:sz="0" w:space="0" w:color="auto"/>
        <w:left w:val="none" w:sz="0" w:space="0" w:color="auto"/>
        <w:bottom w:val="none" w:sz="0" w:space="0" w:color="auto"/>
        <w:right w:val="none" w:sz="0" w:space="0" w:color="auto"/>
      </w:divBdr>
      <w:divsChild>
        <w:div w:id="99307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ft.com/beyond-bri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globalaffairs.ru/number/To-Harass-and-Wait-Out-18070" TargetMode="External"/><Relationship Id="rId5" Type="http://schemas.openxmlformats.org/officeDocument/2006/relationships/webSettings" Target="webSettings.xml"/><Relationship Id="rId10" Type="http://schemas.openxmlformats.org/officeDocument/2006/relationships/hyperlink" Target="http://www.foreignpolicy.com/voices/walt" TargetMode="External"/><Relationship Id="rId4" Type="http://schemas.openxmlformats.org/officeDocument/2006/relationships/settings" Target="settings.xml"/><Relationship Id="rId9" Type="http://schemas.openxmlformats.org/officeDocument/2006/relationships/hyperlink" Target="http://www.foreignpolic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7D6F-AFB7-45BC-883A-41F23022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Franjo Tudjman</dc:creator>
  <cp:lastModifiedBy>Будревич Мария Вячеславовна</cp:lastModifiedBy>
  <cp:revision>2</cp:revision>
  <dcterms:created xsi:type="dcterms:W3CDTF">2016-10-10T14:16:00Z</dcterms:created>
  <dcterms:modified xsi:type="dcterms:W3CDTF">2016-10-10T14:16:00Z</dcterms:modified>
</cp:coreProperties>
</file>