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CA38" w14:textId="77777777" w:rsidR="00AB7C38" w:rsidRDefault="00931159">
      <w:pPr>
        <w:pStyle w:val="a3"/>
        <w:spacing w:before="67" w:line="278" w:lineRule="auto"/>
        <w:ind w:left="440" w:right="581"/>
        <w:jc w:val="center"/>
      </w:pPr>
      <w:r>
        <w:t>Федеральное</w:t>
      </w:r>
      <w:r>
        <w:rPr>
          <w:spacing w:val="-18"/>
        </w:rPr>
        <w:t xml:space="preserve"> </w:t>
      </w:r>
      <w:r>
        <w:t>государственное</w:t>
      </w:r>
      <w:r>
        <w:rPr>
          <w:spacing w:val="-17"/>
        </w:rPr>
        <w:t xml:space="preserve"> </w:t>
      </w:r>
      <w:r>
        <w:t>автономное</w:t>
      </w:r>
      <w:r>
        <w:rPr>
          <w:spacing w:val="-18"/>
        </w:rPr>
        <w:t xml:space="preserve"> </w:t>
      </w:r>
      <w:r>
        <w:t>образовательное учреждение высшего образования</w:t>
      </w:r>
    </w:p>
    <w:p w14:paraId="35487DB6" w14:textId="77777777" w:rsidR="00AB7C38" w:rsidRDefault="00931159">
      <w:pPr>
        <w:pStyle w:val="a3"/>
        <w:spacing w:before="160"/>
        <w:ind w:left="448" w:right="581"/>
        <w:jc w:val="center"/>
      </w:pPr>
      <w:r>
        <w:t>«Национальный</w:t>
      </w:r>
      <w:r>
        <w:rPr>
          <w:spacing w:val="-16"/>
        </w:rPr>
        <w:t xml:space="preserve"> </w:t>
      </w:r>
      <w:r>
        <w:t>исследовательский</w:t>
      </w:r>
      <w:r>
        <w:rPr>
          <w:spacing w:val="-16"/>
        </w:rPr>
        <w:t xml:space="preserve"> </w:t>
      </w:r>
      <w:r>
        <w:rPr>
          <w:spacing w:val="-2"/>
        </w:rPr>
        <w:t>университет</w:t>
      </w:r>
    </w:p>
    <w:p w14:paraId="390B8A40" w14:textId="77777777" w:rsidR="00AB7C38" w:rsidRDefault="00931159">
      <w:pPr>
        <w:pStyle w:val="a3"/>
        <w:spacing w:before="50"/>
        <w:ind w:left="0" w:right="65"/>
        <w:jc w:val="center"/>
      </w:pPr>
      <w:r>
        <w:t>«Высшая</w:t>
      </w:r>
      <w:r>
        <w:rPr>
          <w:spacing w:val="-12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rPr>
          <w:spacing w:val="-2"/>
        </w:rPr>
        <w:t>экономики»</w:t>
      </w:r>
    </w:p>
    <w:p w14:paraId="0AC38678" w14:textId="77777777" w:rsidR="00AB7C38" w:rsidRDefault="00AB7C38">
      <w:pPr>
        <w:pStyle w:val="a3"/>
        <w:ind w:left="0"/>
      </w:pPr>
    </w:p>
    <w:p w14:paraId="0A0A50DC" w14:textId="77777777" w:rsidR="00AB7C38" w:rsidRDefault="00AB7C38">
      <w:pPr>
        <w:pStyle w:val="a3"/>
        <w:ind w:left="0"/>
      </w:pPr>
    </w:p>
    <w:p w14:paraId="48CCC24A" w14:textId="77777777" w:rsidR="00AB7C38" w:rsidRDefault="00AB7C38">
      <w:pPr>
        <w:pStyle w:val="a3"/>
        <w:spacing w:before="318"/>
        <w:ind w:left="0"/>
      </w:pPr>
    </w:p>
    <w:p w14:paraId="72467DD3" w14:textId="77777777" w:rsidR="00AB7C38" w:rsidRDefault="00931159">
      <w:pPr>
        <w:ind w:left="446" w:right="581"/>
        <w:jc w:val="center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семинару</w:t>
      </w:r>
    </w:p>
    <w:p w14:paraId="15560BE7" w14:textId="66439BF0" w:rsidR="00AB7C38" w:rsidRDefault="00931159">
      <w:pPr>
        <w:pStyle w:val="a3"/>
        <w:spacing w:before="206" w:line="360" w:lineRule="auto"/>
        <w:ind w:left="440" w:right="581"/>
        <w:jc w:val="center"/>
      </w:pPr>
      <w:r>
        <w:t>«</w:t>
      </w:r>
      <w:r w:rsidR="00310A8C">
        <w:t>Роль БРИКС в обеспечении мировой продовольственной безопасности</w:t>
      </w:r>
      <w:r>
        <w:t>»</w:t>
      </w:r>
    </w:p>
    <w:p w14:paraId="21136753" w14:textId="77777777" w:rsidR="00AB7C38" w:rsidRDefault="00931159">
      <w:pPr>
        <w:spacing w:before="165"/>
        <w:ind w:left="31" w:right="17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научно-учебной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14:paraId="54DECFB7" w14:textId="1D72169F" w:rsidR="00AB7C38" w:rsidRDefault="00FD05EA">
      <w:pPr>
        <w:pStyle w:val="a3"/>
        <w:ind w:left="0"/>
      </w:pPr>
      <w:r w:rsidRPr="00FD05EA">
        <w:t>Научно-технологическое сотрудничество России с приоритетными странами</w:t>
      </w:r>
    </w:p>
    <w:p w14:paraId="02D393A0" w14:textId="77777777" w:rsidR="00AB7C38" w:rsidRDefault="00AB7C38">
      <w:pPr>
        <w:pStyle w:val="a3"/>
        <w:ind w:left="0"/>
      </w:pPr>
    </w:p>
    <w:p w14:paraId="09D30E89" w14:textId="77777777" w:rsidR="00AB7C38" w:rsidRDefault="00AB7C38">
      <w:pPr>
        <w:pStyle w:val="a3"/>
        <w:ind w:left="0"/>
      </w:pPr>
    </w:p>
    <w:p w14:paraId="00E15419" w14:textId="77777777" w:rsidR="00AB7C38" w:rsidRDefault="00AB7C38">
      <w:pPr>
        <w:pStyle w:val="a3"/>
        <w:ind w:left="0"/>
      </w:pPr>
    </w:p>
    <w:p w14:paraId="5F6401A3" w14:textId="77777777" w:rsidR="00AB7C38" w:rsidRDefault="00AB7C38">
      <w:pPr>
        <w:pStyle w:val="a3"/>
        <w:ind w:left="0"/>
      </w:pPr>
    </w:p>
    <w:p w14:paraId="1A9FAE80" w14:textId="77777777" w:rsidR="00AB7C38" w:rsidRDefault="00AB7C38">
      <w:pPr>
        <w:pStyle w:val="a3"/>
        <w:ind w:left="0"/>
      </w:pPr>
    </w:p>
    <w:p w14:paraId="7AF62C34" w14:textId="77777777" w:rsidR="00AB7C38" w:rsidRDefault="00AB7C38">
      <w:pPr>
        <w:pStyle w:val="a3"/>
        <w:ind w:left="0"/>
      </w:pPr>
    </w:p>
    <w:p w14:paraId="510AC093" w14:textId="77777777" w:rsidR="00AB7C38" w:rsidRDefault="00AB7C38">
      <w:pPr>
        <w:pStyle w:val="a3"/>
        <w:spacing w:before="96"/>
        <w:ind w:left="0"/>
      </w:pPr>
    </w:p>
    <w:p w14:paraId="248AA0A5" w14:textId="70BA797F" w:rsidR="00AB7C38" w:rsidRDefault="00310A8C" w:rsidP="00310A8C">
      <w:pPr>
        <w:spacing w:line="396" w:lineRule="auto"/>
        <w:ind w:left="5245" w:firstLine="992"/>
        <w:rPr>
          <w:b/>
          <w:sz w:val="28"/>
        </w:rPr>
      </w:pPr>
      <w:r>
        <w:rPr>
          <w:b/>
          <w:sz w:val="28"/>
        </w:rPr>
        <w:t xml:space="preserve">Гаврилова Анастасия </w:t>
      </w:r>
    </w:p>
    <w:p w14:paraId="2909C101" w14:textId="0C8E63B3" w:rsidR="00310A8C" w:rsidRDefault="00310A8C" w:rsidP="00310A8C">
      <w:pPr>
        <w:spacing w:line="396" w:lineRule="auto"/>
        <w:ind w:left="5245" w:firstLine="992"/>
        <w:rPr>
          <w:b/>
          <w:sz w:val="28"/>
        </w:rPr>
      </w:pPr>
      <w:r>
        <w:rPr>
          <w:b/>
          <w:sz w:val="28"/>
        </w:rPr>
        <w:t>Шаталин Константин</w:t>
      </w:r>
    </w:p>
    <w:p w14:paraId="4551DDE5" w14:textId="77777777" w:rsidR="00310A8C" w:rsidRDefault="00310A8C" w:rsidP="00310A8C">
      <w:pPr>
        <w:spacing w:line="396" w:lineRule="auto"/>
        <w:ind w:left="4820" w:firstLine="278"/>
        <w:rPr>
          <w:b/>
          <w:sz w:val="28"/>
        </w:rPr>
      </w:pPr>
    </w:p>
    <w:p w14:paraId="75419A3A" w14:textId="77777777" w:rsidR="00AB7C38" w:rsidRDefault="00AB7C38">
      <w:pPr>
        <w:pStyle w:val="a3"/>
        <w:spacing w:before="213"/>
        <w:ind w:left="0"/>
        <w:rPr>
          <w:b/>
        </w:rPr>
      </w:pPr>
    </w:p>
    <w:p w14:paraId="0F17E4AC" w14:textId="77777777" w:rsidR="00310A8C" w:rsidRDefault="00310A8C">
      <w:pPr>
        <w:pStyle w:val="a3"/>
        <w:spacing w:before="213"/>
        <w:ind w:left="0"/>
        <w:rPr>
          <w:b/>
        </w:rPr>
      </w:pPr>
    </w:p>
    <w:p w14:paraId="70C69D6D" w14:textId="77777777" w:rsidR="00AB7C38" w:rsidRDefault="00931159">
      <w:pPr>
        <w:spacing w:before="1"/>
        <w:ind w:left="1"/>
        <w:rPr>
          <w:b/>
          <w:sz w:val="28"/>
        </w:rPr>
      </w:pPr>
      <w:r>
        <w:rPr>
          <w:b/>
          <w:spacing w:val="-2"/>
          <w:sz w:val="28"/>
        </w:rPr>
        <w:t>Руководитель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группы:</w:t>
      </w:r>
    </w:p>
    <w:p w14:paraId="4E263135" w14:textId="77777777" w:rsidR="001E58EA" w:rsidRDefault="001E58EA">
      <w:pPr>
        <w:pStyle w:val="a3"/>
        <w:spacing w:before="206" w:line="396" w:lineRule="auto"/>
        <w:rPr>
          <w:b/>
          <w:szCs w:val="22"/>
        </w:rPr>
      </w:pPr>
      <w:r w:rsidRPr="001E58EA">
        <w:rPr>
          <w:b/>
          <w:szCs w:val="22"/>
        </w:rPr>
        <w:t>Харина Ольга Александровна</w:t>
      </w:r>
    </w:p>
    <w:p w14:paraId="0157F5EB" w14:textId="3A88D546" w:rsidR="00AB7C38" w:rsidRDefault="00931159" w:rsidP="001E58EA">
      <w:pPr>
        <w:pStyle w:val="a3"/>
        <w:spacing w:before="206" w:line="396" w:lineRule="auto"/>
      </w:pPr>
      <w:r>
        <w:t xml:space="preserve">Кандидат </w:t>
      </w:r>
      <w:r w:rsidR="001E58EA">
        <w:t>политических</w:t>
      </w:r>
      <w:r>
        <w:t xml:space="preserve"> наук, </w:t>
      </w:r>
      <w:r w:rsidR="001E58EA" w:rsidRPr="001E58EA">
        <w:t>доцент Школы востоковедения НИУ ВШЭ</w:t>
      </w:r>
    </w:p>
    <w:p w14:paraId="5FD07EDF" w14:textId="77777777" w:rsidR="001E58EA" w:rsidRDefault="001E58EA" w:rsidP="001E58EA">
      <w:pPr>
        <w:pStyle w:val="a3"/>
        <w:spacing w:before="206" w:line="396" w:lineRule="auto"/>
      </w:pPr>
    </w:p>
    <w:p w14:paraId="03235AFE" w14:textId="77777777" w:rsidR="001E58EA" w:rsidRDefault="001E58EA" w:rsidP="001E58EA">
      <w:pPr>
        <w:pStyle w:val="a3"/>
        <w:spacing w:before="206" w:line="396" w:lineRule="auto"/>
      </w:pPr>
    </w:p>
    <w:p w14:paraId="2681E029" w14:textId="77777777" w:rsidR="00AB7C38" w:rsidRDefault="00AB7C38">
      <w:pPr>
        <w:pStyle w:val="a3"/>
        <w:ind w:left="0"/>
      </w:pPr>
    </w:p>
    <w:p w14:paraId="5F8149AE" w14:textId="77777777" w:rsidR="00AB7C38" w:rsidRDefault="00AB7C38">
      <w:pPr>
        <w:pStyle w:val="a3"/>
        <w:ind w:left="0"/>
      </w:pPr>
    </w:p>
    <w:p w14:paraId="7DF473CF" w14:textId="77777777" w:rsidR="00AB7C38" w:rsidRDefault="00AB7C38">
      <w:pPr>
        <w:pStyle w:val="a3"/>
        <w:spacing w:before="313"/>
        <w:ind w:left="0"/>
      </w:pPr>
    </w:p>
    <w:p w14:paraId="260BBB65" w14:textId="43AE5A6F" w:rsidR="00AB7C38" w:rsidRDefault="00931159">
      <w:pPr>
        <w:pStyle w:val="a3"/>
        <w:ind w:left="444" w:right="581"/>
        <w:jc w:val="center"/>
      </w:pPr>
      <w:r>
        <w:rPr>
          <w:spacing w:val="-4"/>
        </w:rPr>
        <w:t>202</w:t>
      </w:r>
      <w:r w:rsidR="00FD05EA">
        <w:rPr>
          <w:spacing w:val="-4"/>
        </w:rPr>
        <w:t>6</w:t>
      </w:r>
    </w:p>
    <w:p w14:paraId="2B20DA73" w14:textId="77777777" w:rsidR="00AB7C38" w:rsidRDefault="00AB7C38" w:rsidP="00FD05EA">
      <w:pPr>
        <w:pStyle w:val="a3"/>
        <w:sectPr w:rsidR="00AB7C38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1276B116" w14:textId="7205BF9B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lastRenderedPageBreak/>
        <w:t>Понятие «продовольственная безопасность» (</w:t>
      </w:r>
      <w:proofErr w:type="spellStart"/>
      <w:r w:rsidRPr="008A16BB">
        <w:rPr>
          <w:i/>
          <w:iCs/>
          <w:sz w:val="28"/>
          <w:szCs w:val="28"/>
        </w:rPr>
        <w:t>food</w:t>
      </w:r>
      <w:proofErr w:type="spellEnd"/>
      <w:r w:rsidRPr="008A16BB">
        <w:rPr>
          <w:i/>
          <w:iCs/>
          <w:sz w:val="28"/>
          <w:szCs w:val="28"/>
        </w:rPr>
        <w:t xml:space="preserve"> </w:t>
      </w:r>
      <w:proofErr w:type="spellStart"/>
      <w:r w:rsidRPr="008A16BB">
        <w:rPr>
          <w:i/>
          <w:iCs/>
          <w:sz w:val="28"/>
          <w:szCs w:val="28"/>
        </w:rPr>
        <w:t>security</w:t>
      </w:r>
      <w:proofErr w:type="spellEnd"/>
      <w:r w:rsidRPr="008A16BB">
        <w:rPr>
          <w:sz w:val="28"/>
          <w:szCs w:val="28"/>
        </w:rPr>
        <w:t>), введенное в оборот после мирового зернового кризиса 1972–1973 годов, прошло значительную эволюцию: от фокуса на глобальных запасах до современного комплексного определения, включающего физическую и экономическую доступность, потребление и стабильность. Сегодня, несмотря на технологический прогресс, проблема голода сохраняет остроту: по данным ООН, от хронического недоедания страдают сотни миллионов человек, а в 2024–2025 годах число людей, столкнувшихся с острым голодом, превысило 295 млн, увеличившись шестой год подряд</w:t>
      </w:r>
      <w:r w:rsidRPr="008A16BB">
        <w:rPr>
          <w:sz w:val="28"/>
          <w:szCs w:val="28"/>
        </w:rPr>
        <w:t>.</w:t>
      </w:r>
    </w:p>
    <w:p w14:paraId="6E7444F9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Основными драйверами кризиса выступают военные конфликты, климатические изменения, макроэкономическая нестабильность и нарушение логистических цепочек. В этих условиях страны БРИКС, обладающие уникальным ресурсным и производственным потенциалом, объективно выдвигаются на роль ключевого гаранта мировой продовольственной стабильности, формируя альтернативную архитектуру глобальной продовольственной системы.</w:t>
      </w:r>
    </w:p>
    <w:p w14:paraId="19CBC769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Страны БРИКС (в расширенном составе: Бразилия, Россия, Индия, Китай, ЮАР, Египет, Эфиопия, Иран, ОАЭ, Индонезия, Саудовская Аравия) представляют собой доминирующую силу в глобальном агропродовольственном комплексе</w:t>
      </w:r>
      <w:r w:rsidRPr="008A16BB">
        <w:rPr>
          <w:sz w:val="28"/>
          <w:szCs w:val="28"/>
        </w:rPr>
        <w:t>:</w:t>
      </w:r>
    </w:p>
    <w:p w14:paraId="03A55DDC" w14:textId="6465B5BF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Pr="008A16BB">
        <w:rPr>
          <w:sz w:val="28"/>
          <w:szCs w:val="28"/>
        </w:rPr>
        <w:t>а долю блока приходится 33% мировых сельскохозяйственных угодий и 39% пресной воды планеты</w:t>
      </w:r>
      <w:r w:rsidRPr="008A16BB">
        <w:rPr>
          <w:sz w:val="28"/>
          <w:szCs w:val="28"/>
        </w:rPr>
        <w:t>;</w:t>
      </w:r>
    </w:p>
    <w:p w14:paraId="5AA7E12E" w14:textId="7ECF0D3F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>страны</w:t>
      </w:r>
      <w:r w:rsidRPr="008A16BB">
        <w:rPr>
          <w:sz w:val="28"/>
          <w:szCs w:val="28"/>
        </w:rPr>
        <w:t xml:space="preserve"> объединения обеспечивают 42% мирового производства продовольствия</w:t>
      </w:r>
      <w:r>
        <w:rPr>
          <w:sz w:val="28"/>
          <w:szCs w:val="28"/>
        </w:rPr>
        <w:t>;</w:t>
      </w:r>
    </w:p>
    <w:p w14:paraId="75D99F45" w14:textId="67DF7DD3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БРИКС представляет интересы более 54% населения </w:t>
      </w:r>
      <w:r w:rsidRPr="008A16BB">
        <w:rPr>
          <w:sz w:val="28"/>
          <w:szCs w:val="28"/>
        </w:rPr>
        <w:t>мира,</w:t>
      </w:r>
      <w:r w:rsidRPr="008A16BB">
        <w:rPr>
          <w:sz w:val="28"/>
          <w:szCs w:val="28"/>
        </w:rPr>
        <w:t xml:space="preserve"> что делает обеспечение продовольствием этих стран критически важным для глобальной стабильности</w:t>
      </w:r>
      <w:r>
        <w:rPr>
          <w:sz w:val="28"/>
          <w:szCs w:val="28"/>
        </w:rPr>
        <w:t>;</w:t>
      </w:r>
    </w:p>
    <w:p w14:paraId="4A1AEF76" w14:textId="18F11CFD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8A16BB">
        <w:rPr>
          <w:sz w:val="28"/>
          <w:szCs w:val="28"/>
        </w:rPr>
        <w:t xml:space="preserve">лючевым конкурентным преимуществом является контроль над рынком минеральных удобрений. Страны БРИКС производят более 40% удобрений в мире. Россия, занимая первое место по экспорту, нарастила поставки в страны блока на 60% за три года, что напрямую способствует снижению их зависимости от традиционных поставщиков и повышает </w:t>
      </w:r>
      <w:r w:rsidRPr="008A16BB">
        <w:rPr>
          <w:sz w:val="28"/>
          <w:szCs w:val="28"/>
        </w:rPr>
        <w:lastRenderedPageBreak/>
        <w:t>урожайность в таких странах, как Индия и Бразилия</w:t>
      </w:r>
      <w:r w:rsidRPr="008A16BB">
        <w:rPr>
          <w:sz w:val="28"/>
          <w:szCs w:val="28"/>
        </w:rPr>
        <w:t>.</w:t>
      </w:r>
    </w:p>
    <w:p w14:paraId="5DB21B53" w14:textId="668B7CEA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Проблематика продовольственной безопасности является сквозной для повестки БРИКС. Ключевым политическим документом, закрепляющим обязательства стран, является Совместная декларация министров сельского хозяйства (2025 г.), которая устанавливает ориентиры на период 2025–2028 </w:t>
      </w:r>
      <w:r w:rsidRPr="008A16BB">
        <w:rPr>
          <w:sz w:val="28"/>
          <w:szCs w:val="28"/>
        </w:rPr>
        <w:t>гг..</w:t>
      </w:r>
      <w:r w:rsidRPr="008A16BB">
        <w:rPr>
          <w:sz w:val="28"/>
          <w:szCs w:val="28"/>
        </w:rPr>
        <w:br/>
        <w:t>Основные направления институционального развития включают:</w:t>
      </w:r>
    </w:p>
    <w:p w14:paraId="14CF25BB" w14:textId="5A8CC43C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8A16BB">
        <w:rPr>
          <w:sz w:val="28"/>
          <w:szCs w:val="28"/>
        </w:rPr>
        <w:t xml:space="preserve">ерновая биржа БРИКС: Инициатива, предложенная Россией и поддержанная на высшем уровне, направлена на создание независимой торговой площадки. Её цель — формирование собственных ценовых индикаторов, хеджирование рисков и защита от внешнего давления и спекуляций на мировом </w:t>
      </w:r>
      <w:r w:rsidRPr="008A16BB">
        <w:rPr>
          <w:sz w:val="28"/>
          <w:szCs w:val="28"/>
        </w:rPr>
        <w:t>рынке.</w:t>
      </w:r>
      <w:r w:rsidRPr="008A16BB">
        <w:rPr>
          <w:sz w:val="28"/>
          <w:szCs w:val="28"/>
        </w:rPr>
        <w:t xml:space="preserve"> Проект обсуждался на заседании Рабочей группы по конкуренции на продовольственных рынках в Каире (февраль 2026 г.), где рассматривались институциональные и технологические аспекты его </w:t>
      </w:r>
      <w:r w:rsidRPr="008A16BB">
        <w:rPr>
          <w:sz w:val="28"/>
          <w:szCs w:val="28"/>
        </w:rPr>
        <w:t>запуска.</w:t>
      </w:r>
      <w:r w:rsidRPr="008A16BB">
        <w:rPr>
          <w:sz w:val="28"/>
          <w:szCs w:val="28"/>
        </w:rPr>
        <w:t xml:space="preserve"> Для стран-импортеров, таких как ОАЭ, биржа рассматривается как инструмент борьбы с монополизацией рынка зерна так называемой группой "ABCD" (ADM, Bunge, Cargill, Louis Dreyfus)</w:t>
      </w:r>
      <w:r>
        <w:rPr>
          <w:sz w:val="28"/>
          <w:szCs w:val="28"/>
        </w:rPr>
        <w:t>;</w:t>
      </w:r>
    </w:p>
    <w:p w14:paraId="1FCB996C" w14:textId="74AD960D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A16BB">
        <w:rPr>
          <w:sz w:val="28"/>
          <w:szCs w:val="28"/>
        </w:rPr>
        <w:t>инансовая инфраструктура</w:t>
      </w:r>
      <w:r w:rsidRPr="008A16BB">
        <w:rPr>
          <w:sz w:val="28"/>
          <w:szCs w:val="28"/>
        </w:rPr>
        <w:t>: для</w:t>
      </w:r>
      <w:r w:rsidRPr="008A16BB">
        <w:rPr>
          <w:sz w:val="28"/>
          <w:szCs w:val="28"/>
        </w:rPr>
        <w:t xml:space="preserve"> обеспечения бесперебойных расчетов в условиях санкционных рисков развиваются независимые платежные механизмы. Создание платформ типа BRICS Bridge на базе цифровых валют центробанков (CBDC) и активное использование расчетов в национальных валютах призвано снизить транзакционные издержки и зависимость от доллара и SWIFT</w:t>
      </w:r>
      <w:r>
        <w:rPr>
          <w:sz w:val="28"/>
          <w:szCs w:val="28"/>
        </w:rPr>
        <w:t>;</w:t>
      </w:r>
    </w:p>
    <w:p w14:paraId="4C9C9F72" w14:textId="6E2D3255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–</w:t>
      </w:r>
      <w:r>
        <w:rPr>
          <w:sz w:val="28"/>
          <w:szCs w:val="28"/>
        </w:rPr>
        <w:t xml:space="preserve"> Б</w:t>
      </w:r>
      <w:r w:rsidRPr="008A16BB">
        <w:rPr>
          <w:sz w:val="28"/>
          <w:szCs w:val="28"/>
        </w:rPr>
        <w:t>анк семян БРИКС: Инициатива ЮАР по созданию генетического резерва для сохранения биоразнообразия и снижения зависимости от импортной селекции</w:t>
      </w:r>
      <w:r>
        <w:rPr>
          <w:sz w:val="28"/>
          <w:szCs w:val="28"/>
        </w:rPr>
        <w:t>;</w:t>
      </w:r>
    </w:p>
    <w:p w14:paraId="7F91B1DE" w14:textId="77777777" w:rsid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A16BB">
        <w:rPr>
          <w:sz w:val="28"/>
          <w:szCs w:val="28"/>
        </w:rPr>
        <w:t>латформа агротехнологического обмена: Предложение России по созданию базы данных наилучших доступных технологий (НДТ) для их адаптации в разных климатических зонах</w:t>
      </w:r>
      <w:r>
        <w:rPr>
          <w:sz w:val="28"/>
          <w:szCs w:val="28"/>
        </w:rPr>
        <w:t>.</w:t>
      </w:r>
    </w:p>
    <w:p w14:paraId="45FD0E3F" w14:textId="12DB65A3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8A16BB">
        <w:rPr>
          <w:sz w:val="28"/>
          <w:szCs w:val="28"/>
        </w:rPr>
        <w:t>еть университетов: </w:t>
      </w:r>
      <w:r>
        <w:rPr>
          <w:sz w:val="28"/>
          <w:szCs w:val="28"/>
        </w:rPr>
        <w:t>в</w:t>
      </w:r>
      <w:r w:rsidRPr="008A16BB">
        <w:rPr>
          <w:sz w:val="28"/>
          <w:szCs w:val="28"/>
        </w:rPr>
        <w:t xml:space="preserve"> мае 2025 года запущено направление «Устойчивое сельское хозяйство», объединяющее ведущие аграрные вузы (Тимирязевская академия, EMBRAPA, Пенджабский университет</w:t>
      </w:r>
      <w:r>
        <w:rPr>
          <w:sz w:val="28"/>
          <w:szCs w:val="28"/>
        </w:rPr>
        <w:t xml:space="preserve"> и т.д.).</w:t>
      </w:r>
    </w:p>
    <w:p w14:paraId="18187350" w14:textId="3C02EFFD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</w:p>
    <w:p w14:paraId="0B002AD3" w14:textId="1E4298F3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lastRenderedPageBreak/>
        <w:t xml:space="preserve">В Совместной декларации 2025 года выделены </w:t>
      </w:r>
      <w:r w:rsidRPr="008A16BB">
        <w:rPr>
          <w:sz w:val="28"/>
          <w:szCs w:val="28"/>
        </w:rPr>
        <w:t>следующие</w:t>
      </w:r>
      <w:r w:rsidRPr="008A16BB">
        <w:rPr>
          <w:sz w:val="28"/>
          <w:szCs w:val="28"/>
        </w:rPr>
        <w:t xml:space="preserve"> ключевых блока </w:t>
      </w:r>
      <w:r w:rsidRPr="008A16BB">
        <w:rPr>
          <w:sz w:val="28"/>
          <w:szCs w:val="28"/>
        </w:rPr>
        <w:t>сотрудничества:</w:t>
      </w:r>
    </w:p>
    <w:p w14:paraId="3CBDD15E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 w:rsidRPr="008A16BB">
        <w:rPr>
          <w:sz w:val="28"/>
          <w:szCs w:val="28"/>
        </w:rPr>
        <w:t>Борьба с голодом и бедностью: Поддержка Глобального альянса по борьбе с голодом и бедностью. Укрепление стратегических продовольственных резервов, инвестиции в инфраструктуру хранения. Важным принципом является солидарность: в чрезвычайных ситуациях (дефицит, скачки цен) страны-участницы обязуются поддерживать друг друга.</w:t>
      </w:r>
    </w:p>
    <w:p w14:paraId="1BCFC682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 w:rsidRPr="008A16BB">
        <w:rPr>
          <w:sz w:val="28"/>
          <w:szCs w:val="28"/>
        </w:rPr>
        <w:t>Поддержка семейных фермерских хозяйств: Признание ключевой роли мелких производителей, которые составляют основу аграрного сектора в большинстве стран БРИКС. Приоритеты включают передачу технологий, производство адаптированной техники и включение фермеров в программы формирования госрезервов.</w:t>
      </w:r>
    </w:p>
    <w:p w14:paraId="0F8A92B1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 w:rsidRPr="008A16BB">
        <w:rPr>
          <w:sz w:val="28"/>
          <w:szCs w:val="28"/>
        </w:rPr>
        <w:t>Устойчивое развитие и климатическая адаптация: Запуск Партнерства БРИКС по восстановлению земель (</w:t>
      </w:r>
      <w:r w:rsidRPr="008A16BB">
        <w:rPr>
          <w:i/>
          <w:iCs/>
          <w:sz w:val="28"/>
          <w:szCs w:val="28"/>
        </w:rPr>
        <w:t xml:space="preserve">BRICS Land </w:t>
      </w:r>
      <w:proofErr w:type="spellStart"/>
      <w:r w:rsidRPr="008A16BB">
        <w:rPr>
          <w:i/>
          <w:iCs/>
          <w:sz w:val="28"/>
          <w:szCs w:val="28"/>
        </w:rPr>
        <w:t>Restoration</w:t>
      </w:r>
      <w:proofErr w:type="spellEnd"/>
      <w:r w:rsidRPr="008A16BB">
        <w:rPr>
          <w:i/>
          <w:iCs/>
          <w:sz w:val="28"/>
          <w:szCs w:val="28"/>
        </w:rPr>
        <w:t xml:space="preserve"> Partnership</w:t>
      </w:r>
      <w:r w:rsidRPr="008A16BB">
        <w:rPr>
          <w:sz w:val="28"/>
          <w:szCs w:val="28"/>
        </w:rPr>
        <w:t>), направленного на борьбу с деградацией почв, опустыниванием и реализацию проектов по лесоразведению при поддержке Нового банка развития [данные пользователя].</w:t>
      </w:r>
    </w:p>
    <w:p w14:paraId="1CB953E4" w14:textId="5CE45CB9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– Либерализация торговли: Снижение нетарифных барьеров, гармонизация стандартов (например, на остаточное содержание пестицидов) и внедрение электронной сертификации (e-</w:t>
      </w:r>
      <w:proofErr w:type="spellStart"/>
      <w:r w:rsidRPr="008A16BB">
        <w:rPr>
          <w:sz w:val="28"/>
          <w:szCs w:val="28"/>
        </w:rPr>
        <w:t>Phyto</w:t>
      </w:r>
      <w:proofErr w:type="spellEnd"/>
      <w:r w:rsidRPr="008A16BB">
        <w:rPr>
          <w:sz w:val="28"/>
          <w:szCs w:val="28"/>
        </w:rPr>
        <w:t xml:space="preserve">) для упрощения взаимной торговли и повышения прозрачности цепочек </w:t>
      </w:r>
      <w:r w:rsidR="00DF2DD0" w:rsidRPr="008A16BB">
        <w:rPr>
          <w:sz w:val="28"/>
          <w:szCs w:val="28"/>
        </w:rPr>
        <w:t>поставок.</w:t>
      </w:r>
    </w:p>
    <w:p w14:paraId="1B0204F6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Регион Ближнего Востока является наиболее уязвимым к продовольственным кризисам в силу аридного климата, дефицита воды и высокой (до 85–90%) зависимости от импорта продовольствия. Военная эскалация в марте 2026 года и последовавшая за ней блокировка Ормузского пролива обнажили эту уязвимость, создав прямую угрозу для стран Персидского залива, включая ОАЭ.</w:t>
      </w:r>
    </w:p>
    <w:p w14:paraId="205F291F" w14:textId="65FBBA7F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Последствия кризиса для стран </w:t>
      </w:r>
      <w:r w:rsidR="00DF2DD0">
        <w:rPr>
          <w:sz w:val="28"/>
          <w:szCs w:val="28"/>
        </w:rPr>
        <w:t>Персидского з</w:t>
      </w:r>
      <w:r w:rsidRPr="008A16BB">
        <w:rPr>
          <w:sz w:val="28"/>
          <w:szCs w:val="28"/>
        </w:rPr>
        <w:t>алива:</w:t>
      </w:r>
    </w:p>
    <w:p w14:paraId="0698D2D1" w14:textId="1418BF5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="00DF2DD0">
        <w:rPr>
          <w:sz w:val="28"/>
          <w:szCs w:val="28"/>
        </w:rPr>
        <w:t>п</w:t>
      </w:r>
      <w:r w:rsidRPr="008A16BB">
        <w:rPr>
          <w:sz w:val="28"/>
          <w:szCs w:val="28"/>
        </w:rPr>
        <w:t>аралич ключевого порта Джебель-Али (ОАЭ), через который проходит до 70% продовольствия региона</w:t>
      </w:r>
      <w:r w:rsidR="00DF2DD0">
        <w:rPr>
          <w:sz w:val="28"/>
          <w:szCs w:val="28"/>
        </w:rPr>
        <w:t>;</w:t>
      </w:r>
    </w:p>
    <w:p w14:paraId="2FDC3FD1" w14:textId="62A1E942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 w:rsidR="00DF2DD0">
        <w:rPr>
          <w:sz w:val="28"/>
          <w:szCs w:val="28"/>
        </w:rPr>
        <w:t>р</w:t>
      </w:r>
      <w:r w:rsidRPr="008A16BB">
        <w:rPr>
          <w:sz w:val="28"/>
          <w:szCs w:val="28"/>
        </w:rPr>
        <w:t xml:space="preserve">ост логистических издержек </w:t>
      </w:r>
      <w:r w:rsidR="00DF2DD0">
        <w:rPr>
          <w:sz w:val="28"/>
          <w:szCs w:val="28"/>
        </w:rPr>
        <w:t xml:space="preserve">минимум на </w:t>
      </w:r>
      <w:r w:rsidRPr="008A16BB">
        <w:rPr>
          <w:sz w:val="28"/>
          <w:szCs w:val="28"/>
        </w:rPr>
        <w:t>15–20% и удлинение времени доставки из-за перенаправления судов в обход Африки</w:t>
      </w:r>
      <w:r w:rsidR="00DF2DD0">
        <w:rPr>
          <w:sz w:val="28"/>
          <w:szCs w:val="28"/>
        </w:rPr>
        <w:t>;</w:t>
      </w:r>
    </w:p>
    <w:p w14:paraId="2F890EFE" w14:textId="07D6DF53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lastRenderedPageBreak/>
        <w:t xml:space="preserve">– </w:t>
      </w:r>
      <w:r w:rsidRPr="008A16BB">
        <w:rPr>
          <w:sz w:val="28"/>
          <w:szCs w:val="28"/>
        </w:rPr>
        <w:t xml:space="preserve"> </w:t>
      </w:r>
      <w:r w:rsidR="00DF2DD0">
        <w:rPr>
          <w:sz w:val="28"/>
          <w:szCs w:val="28"/>
        </w:rPr>
        <w:t>о</w:t>
      </w:r>
      <w:r w:rsidRPr="008A16BB">
        <w:rPr>
          <w:sz w:val="28"/>
          <w:szCs w:val="28"/>
        </w:rPr>
        <w:t>граниченность запасов свежих продуктов (до 10 дней в начале марта 2026 г.) и необходимость экстренных мер (чартерные рейсы, задействование резервов)</w:t>
      </w:r>
      <w:r w:rsidR="00DF2DD0">
        <w:rPr>
          <w:sz w:val="28"/>
          <w:szCs w:val="28"/>
        </w:rPr>
        <w:t>;</w:t>
      </w:r>
    </w:p>
    <w:p w14:paraId="7B67166F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В условиях кризиса БРИКС предлагает странам региона не ситуативную помощь, а системные институциональные решения, позволяющие диверсифицировать риски:</w:t>
      </w:r>
    </w:p>
    <w:p w14:paraId="3CD49609" w14:textId="72EE0046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A16BB">
        <w:rPr>
          <w:sz w:val="28"/>
          <w:szCs w:val="28"/>
        </w:rPr>
        <w:t>льтернативные логистические коридоры: Основной альтернативой морским путям через зону конфликта становится Международный транспортный коридор «Север — Юг» (INSTC). Он позволяет доставлять продовольствие из России и Центральной Азии в Иран и далее в страны Залива по суше, сокращая время и стоимость доставки</w:t>
      </w:r>
      <w:r>
        <w:rPr>
          <w:sz w:val="28"/>
          <w:szCs w:val="28"/>
        </w:rPr>
        <w:t>;</w:t>
      </w:r>
    </w:p>
    <w:p w14:paraId="428CBEE5" w14:textId="154968CA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A16BB">
        <w:rPr>
          <w:sz w:val="28"/>
          <w:szCs w:val="28"/>
        </w:rPr>
        <w:t>праведливое ценообразование и борьба со спекуляцией: ОАЭ, импортирующие 90% продовольствия, выразили серьезную обеспокоенность монополизацией мирового зернового рынка. Сотрудничество с экспертными центрами БРИКС и участие в создании Зерновой биржи рассматривается властями Эмиратов как ключевой инструмент для обеспечения прозрачности и справедливых цен</w:t>
      </w:r>
      <w:r>
        <w:rPr>
          <w:sz w:val="28"/>
          <w:szCs w:val="28"/>
        </w:rPr>
        <w:t>;</w:t>
      </w:r>
    </w:p>
    <w:p w14:paraId="2C84390D" w14:textId="7AE33AA9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A16BB">
        <w:rPr>
          <w:sz w:val="28"/>
          <w:szCs w:val="28"/>
        </w:rPr>
        <w:t>езависимые финансовые расчеты: Возможность использования платформы BRICS Bridge для расчетов в нацвалютах или цифровых активах позволяет ОАЭ и другим странам Залива продолжать бесперебойную оплату продовольствия, минимизируя риски, связанные с традиционной финансовой системой</w:t>
      </w:r>
      <w:r>
        <w:rPr>
          <w:sz w:val="28"/>
          <w:szCs w:val="28"/>
        </w:rPr>
        <w:t>;</w:t>
      </w:r>
    </w:p>
    <w:p w14:paraId="678D63BD" w14:textId="43AB4405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– </w:t>
      </w:r>
      <w:r w:rsidRPr="008A16BB">
        <w:rPr>
          <w:sz w:val="28"/>
          <w:szCs w:val="28"/>
        </w:rPr>
        <w:t xml:space="preserve"> </w:t>
      </w:r>
      <w:r w:rsidRPr="008A16BB">
        <w:rPr>
          <w:sz w:val="28"/>
          <w:szCs w:val="28"/>
        </w:rPr>
        <w:t>Долгосрочная устойчивость</w:t>
      </w:r>
      <w:proofErr w:type="gramStart"/>
      <w:r w:rsidRPr="008A16BB">
        <w:rPr>
          <w:sz w:val="28"/>
          <w:szCs w:val="28"/>
        </w:rPr>
        <w:t>: Помимо</w:t>
      </w:r>
      <w:proofErr w:type="gramEnd"/>
      <w:r w:rsidRPr="008A16BB">
        <w:rPr>
          <w:sz w:val="28"/>
          <w:szCs w:val="28"/>
        </w:rPr>
        <w:t xml:space="preserve"> экстренных мер, сотрудничество с БРИКС открывает доступ к передовым агротехнологиям (вертикальные фермы, гидропоника), что соответствует стратегиям типа «ОАЭ-2051» и позволяет снижать зависимость от импорта в долгосрочной перспективе.</w:t>
      </w:r>
    </w:p>
    <w:p w14:paraId="2A87FAF4" w14:textId="77777777" w:rsidR="008A16BB" w:rsidRDefault="008A16BB" w:rsidP="008A16BB">
      <w:pPr>
        <w:spacing w:line="360" w:lineRule="auto"/>
        <w:ind w:firstLine="720"/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                                                       </w:t>
      </w:r>
    </w:p>
    <w:p w14:paraId="3C6B068B" w14:textId="414260CA" w:rsidR="00AB7C38" w:rsidRPr="008A16BB" w:rsidRDefault="00931159" w:rsidP="008A16BB">
      <w:pPr>
        <w:spacing w:line="360" w:lineRule="auto"/>
        <w:ind w:left="3544" w:firstLine="720"/>
        <w:jc w:val="both"/>
        <w:rPr>
          <w:sz w:val="28"/>
          <w:szCs w:val="28"/>
        </w:rPr>
      </w:pPr>
      <w:r w:rsidRPr="008A16BB">
        <w:rPr>
          <w:spacing w:val="-5"/>
          <w:sz w:val="28"/>
        </w:rPr>
        <w:t>***</w:t>
      </w:r>
    </w:p>
    <w:p w14:paraId="7203EBF8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 xml:space="preserve">БРИКС в своем расширенном составе превратился в центральный элемент формирующейся многополярной архитектуры глобальной продовольственной безопасности. Обладая колоссальными ресурсами (земля, вода, удобрения, производственные мощности), блок переходит от деклараций </w:t>
      </w:r>
      <w:r w:rsidRPr="008A16BB">
        <w:rPr>
          <w:sz w:val="28"/>
          <w:szCs w:val="28"/>
        </w:rPr>
        <w:lastRenderedPageBreak/>
        <w:t>к созданию конкретных институтов — Зерновой биржи, независимых платежных систем, транспортных коридоров и научно-технических платформ.</w:t>
      </w:r>
    </w:p>
    <w:p w14:paraId="1B8079B7" w14:textId="40C2C9ED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Обострение ситуации на Ближнем Востоке</w:t>
      </w:r>
      <w:r w:rsidRPr="008A16BB">
        <w:rPr>
          <w:sz w:val="28"/>
          <w:szCs w:val="28"/>
        </w:rPr>
        <w:t xml:space="preserve"> в марте 2026 года наглядно продемонстрировал, что традиционная, завязанная на узкие морские пути и западные финансовые инструменты, система продовольственной безопасности дала сбой. Ответом на этот вызов становится углубление сотрудничества с БРИКС, которое предлагает странам региона не просто альтернативных поставщиков, а комплексную экосистему: логистическую (INSTC), финансовую (независимые расчеты) и рыночную (зерновая биржа).</w:t>
      </w:r>
    </w:p>
    <w:p w14:paraId="2ACA1542" w14:textId="77777777" w:rsidR="008A16BB" w:rsidRPr="008A16BB" w:rsidRDefault="008A16BB" w:rsidP="008A16BB">
      <w:pPr>
        <w:spacing w:line="360" w:lineRule="auto"/>
        <w:ind w:firstLine="720"/>
        <w:jc w:val="both"/>
        <w:rPr>
          <w:sz w:val="28"/>
          <w:szCs w:val="28"/>
        </w:rPr>
      </w:pPr>
      <w:r w:rsidRPr="008A16BB">
        <w:rPr>
          <w:sz w:val="28"/>
          <w:szCs w:val="28"/>
        </w:rPr>
        <w:t>Таким образом, роль БРИКС эволюционирует от роли пассивного поставщика сырья к роли активного архитектора глобальной продовольственной стабильности, что особенно критично для наиболее уязвимых регионов мира, таких как Ближний Восток.</w:t>
      </w:r>
    </w:p>
    <w:p w14:paraId="259E4C29" w14:textId="77777777" w:rsidR="008A16BB" w:rsidRPr="008A16BB" w:rsidRDefault="008A16BB" w:rsidP="008A16BB">
      <w:pPr>
        <w:spacing w:before="158" w:line="360" w:lineRule="auto"/>
        <w:ind w:left="31" w:right="170"/>
        <w:jc w:val="both"/>
        <w:rPr>
          <w:sz w:val="28"/>
          <w:szCs w:val="28"/>
        </w:rPr>
      </w:pPr>
    </w:p>
    <w:p w14:paraId="70E6E673" w14:textId="77777777" w:rsidR="00AB7C38" w:rsidRPr="008A16BB" w:rsidRDefault="00AB7C38" w:rsidP="008A16BB">
      <w:pPr>
        <w:pStyle w:val="a3"/>
        <w:spacing w:line="360" w:lineRule="auto"/>
        <w:ind w:left="0"/>
        <w:jc w:val="both"/>
      </w:pPr>
    </w:p>
    <w:p w14:paraId="46F5E486" w14:textId="2166661D" w:rsidR="00AB7C38" w:rsidRPr="008A16BB" w:rsidRDefault="00AB7C38" w:rsidP="008A16BB">
      <w:pPr>
        <w:pStyle w:val="a3"/>
        <w:spacing w:before="67" w:line="360" w:lineRule="auto"/>
        <w:ind w:left="0" w:right="134"/>
        <w:jc w:val="both"/>
      </w:pPr>
    </w:p>
    <w:sectPr w:rsidR="00AB7C38" w:rsidRPr="008A16BB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AC32" w14:textId="77777777" w:rsidR="00931159" w:rsidRDefault="00931159" w:rsidP="00BE5D92">
      <w:r>
        <w:separator/>
      </w:r>
    </w:p>
  </w:endnote>
  <w:endnote w:type="continuationSeparator" w:id="0">
    <w:p w14:paraId="10F5DFFE" w14:textId="77777777" w:rsidR="00931159" w:rsidRDefault="00931159" w:rsidP="00BE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7867" w14:textId="77777777" w:rsidR="00931159" w:rsidRDefault="00931159" w:rsidP="00BE5D92">
      <w:r>
        <w:separator/>
      </w:r>
    </w:p>
  </w:footnote>
  <w:footnote w:type="continuationSeparator" w:id="0">
    <w:p w14:paraId="4616E07C" w14:textId="77777777" w:rsidR="00931159" w:rsidRDefault="00931159" w:rsidP="00BE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513"/>
    <w:multiLevelType w:val="multilevel"/>
    <w:tmpl w:val="5C2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34DD1"/>
    <w:multiLevelType w:val="multilevel"/>
    <w:tmpl w:val="276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7157"/>
    <w:multiLevelType w:val="multilevel"/>
    <w:tmpl w:val="C6EA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1306A"/>
    <w:multiLevelType w:val="multilevel"/>
    <w:tmpl w:val="188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12CA9"/>
    <w:multiLevelType w:val="multilevel"/>
    <w:tmpl w:val="2C1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C41C9"/>
    <w:multiLevelType w:val="multilevel"/>
    <w:tmpl w:val="E17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F2329"/>
    <w:multiLevelType w:val="multilevel"/>
    <w:tmpl w:val="2F68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93BB0"/>
    <w:multiLevelType w:val="multilevel"/>
    <w:tmpl w:val="20D2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05CAD"/>
    <w:multiLevelType w:val="multilevel"/>
    <w:tmpl w:val="68AA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E1F52"/>
    <w:multiLevelType w:val="multilevel"/>
    <w:tmpl w:val="6E3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C7823"/>
    <w:multiLevelType w:val="multilevel"/>
    <w:tmpl w:val="45D2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67B31"/>
    <w:multiLevelType w:val="multilevel"/>
    <w:tmpl w:val="B71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E5CA3"/>
    <w:multiLevelType w:val="multilevel"/>
    <w:tmpl w:val="5C3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E3A5B"/>
    <w:multiLevelType w:val="multilevel"/>
    <w:tmpl w:val="D3F2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677908">
    <w:abstractNumId w:val="3"/>
  </w:num>
  <w:num w:numId="2" w16cid:durableId="1453551819">
    <w:abstractNumId w:val="8"/>
  </w:num>
  <w:num w:numId="3" w16cid:durableId="1999183752">
    <w:abstractNumId w:val="13"/>
  </w:num>
  <w:num w:numId="4" w16cid:durableId="1460147259">
    <w:abstractNumId w:val="12"/>
  </w:num>
  <w:num w:numId="5" w16cid:durableId="1584949862">
    <w:abstractNumId w:val="5"/>
  </w:num>
  <w:num w:numId="6" w16cid:durableId="643236663">
    <w:abstractNumId w:val="0"/>
  </w:num>
  <w:num w:numId="7" w16cid:durableId="1946383136">
    <w:abstractNumId w:val="1"/>
  </w:num>
  <w:num w:numId="8" w16cid:durableId="145361958">
    <w:abstractNumId w:val="7"/>
  </w:num>
  <w:num w:numId="9" w16cid:durableId="1222790818">
    <w:abstractNumId w:val="9"/>
  </w:num>
  <w:num w:numId="10" w16cid:durableId="1176576142">
    <w:abstractNumId w:val="6"/>
  </w:num>
  <w:num w:numId="11" w16cid:durableId="158621337">
    <w:abstractNumId w:val="4"/>
  </w:num>
  <w:num w:numId="12" w16cid:durableId="445395730">
    <w:abstractNumId w:val="10"/>
  </w:num>
  <w:num w:numId="13" w16cid:durableId="1625313122">
    <w:abstractNumId w:val="11"/>
  </w:num>
  <w:num w:numId="14" w16cid:durableId="127042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38"/>
    <w:rsid w:val="00133DBF"/>
    <w:rsid w:val="001A5764"/>
    <w:rsid w:val="001B75E9"/>
    <w:rsid w:val="001E58EA"/>
    <w:rsid w:val="00310A8C"/>
    <w:rsid w:val="003B7128"/>
    <w:rsid w:val="003F1460"/>
    <w:rsid w:val="00512AAA"/>
    <w:rsid w:val="0053559B"/>
    <w:rsid w:val="005E005A"/>
    <w:rsid w:val="007822AA"/>
    <w:rsid w:val="007900B5"/>
    <w:rsid w:val="008256B8"/>
    <w:rsid w:val="00835DD2"/>
    <w:rsid w:val="0089446E"/>
    <w:rsid w:val="008A00FB"/>
    <w:rsid w:val="008A16BB"/>
    <w:rsid w:val="00931159"/>
    <w:rsid w:val="009C797B"/>
    <w:rsid w:val="009D1BEB"/>
    <w:rsid w:val="00A418B6"/>
    <w:rsid w:val="00AB7C38"/>
    <w:rsid w:val="00BE5D92"/>
    <w:rsid w:val="00C75190"/>
    <w:rsid w:val="00DF2DD0"/>
    <w:rsid w:val="00E62279"/>
    <w:rsid w:val="00E87D75"/>
    <w:rsid w:val="00EA75E5"/>
    <w:rsid w:val="00F1070C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3DFD"/>
  <w15:docId w15:val="{A5C2F21D-6AA6-A34B-BB37-539EFFD8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5D92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5D9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5D92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5D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=0;8B8G5A:0O_70?8A:0_˛#_˘=25AB8F88</vt:lpstr>
      <vt:lpstr>Microsoft Word - =0;8B8G5A:0O_70?8A:0_˛#_˘=25AB8F88</vt:lpstr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=0;8B8G5A:0O_70?8A:0_˛#_˘=25AB8F88</dc:title>
  <dc:creator>ˆ@&gt;?0=52 048&lt; 5&gt;@38528G</dc:creator>
  <cp:lastModifiedBy>Anastasia Gavrilova</cp:lastModifiedBy>
  <cp:revision>2</cp:revision>
  <dcterms:created xsi:type="dcterms:W3CDTF">2026-03-15T20:36:00Z</dcterms:created>
  <dcterms:modified xsi:type="dcterms:W3CDTF">2026-03-15T20:36:00Z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2026-02-07T00:00:00Z</vt:filetime>
  </property>
  <property fmtid="{D5CDD505-2E9C-101B-9397-08002B2CF9AE}" pid="4" name="Producer">
    <vt:lpwstr>Microsoft: Print To PDF</vt:lpwstr>
  </property>
</Properties>
</file>