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Резолюция Европейского Парламента «О важности сохранения исторической памяти для будущего Европы» в осмыслении российских СМИ 2019 г.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Спикер: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Д.И. Булдакова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семинаре спикер расскажет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 освещении резолюции Европейского Парламента «О важности сохранения исторической памяти для будущего Европы» от 19.09.2019 в российских СМИ: как о самой резолюции, так и о том, почему именно эта тема стала объектом пристального внимания СМИ. Основная причина, в силу которой указанная проблема оказалась дискуссионной, заключается в том, что Россия и Запад оценивают роль Пакта Молотова-Риббентропа в начале Второй Мировой войны диаметрально противоположно. Соответственно, будут рассмотрены различные точки зрения на последствия заключения Пакта — как выражавшуюся в 1930-х – 1940-х гг. (советской, нацистской и западной сторонами), так и текущую (в отечественной и западной историографии и научной публицистике).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Также будет обращено внимание на факторы, которые объединяют анализируемые публикации, как то: для большинства статей, несмотря на прослеживающиеся в них различия, характерны отсылки к действующим российским политикам, а именно: президенту РФ В.В. Путину и официальному представителю МИД РФ М.В. Захаровой . Помимо высказываний политиков будут рассмотрены суждения современных историков на тему резолюции, Пакта Молотова-Риббентропа, итогов и последствий Второй Мировой войны.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основе заключения: обе стороны — как российская, так и западная — упрекают друг друга в намеренном искажении фактов и попытках добиться их переоценки. Целью этих действий является создание такого образа событий конца 1930-х – 1940-х гг., который соответствовал бы современной политической прагматике каждой из сторон. Впрочем, этот прецедент не является уникальным и характеризуют не столько специфику исторической ситуации периода Второй Мировой войны, сколько нынешнюю напряженность в отношениях между Россией и Западом.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