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91" w:rsidRDefault="00AE1291" w:rsidP="00AE1291">
      <w:pPr>
        <w:jc w:val="center"/>
        <w:rPr>
          <w:rFonts w:eastAsia="Times New Roman"/>
          <w:b/>
          <w:bCs/>
          <w:sz w:val="24"/>
          <w:lang w:val="en-US"/>
        </w:rPr>
      </w:pPr>
      <w:bookmarkStart w:id="0" w:name="_GoBack"/>
      <w:bookmarkEnd w:id="0"/>
      <w:r w:rsidRPr="00172D61">
        <w:rPr>
          <w:rFonts w:eastAsia="Times New Roman"/>
          <w:b/>
          <w:bCs/>
          <w:sz w:val="28"/>
          <w:lang w:val="en-US"/>
        </w:rPr>
        <w:t xml:space="preserve">Requirements </w:t>
      </w:r>
      <w:r w:rsidR="00F738DE">
        <w:rPr>
          <w:rFonts w:eastAsia="Times New Roman"/>
          <w:b/>
          <w:bCs/>
          <w:sz w:val="28"/>
          <w:lang w:val="en-US"/>
        </w:rPr>
        <w:t>for publishi</w:t>
      </w:r>
      <w:r w:rsidR="00971E54">
        <w:rPr>
          <w:rFonts w:eastAsia="Times New Roman"/>
          <w:b/>
          <w:bCs/>
          <w:sz w:val="28"/>
          <w:lang w:val="en-US"/>
        </w:rPr>
        <w:t>ng articles in the book</w:t>
      </w:r>
      <w:r w:rsidR="00F738DE">
        <w:rPr>
          <w:rFonts w:eastAsia="Times New Roman"/>
          <w:b/>
          <w:bCs/>
          <w:sz w:val="28"/>
          <w:lang w:val="en-US"/>
        </w:rPr>
        <w:t xml:space="preserve"> of the conference “Globalization processes in contemporary Asia”</w:t>
      </w:r>
    </w:p>
    <w:p w:rsidR="00AE1291" w:rsidRDefault="00AE1291" w:rsidP="00AE1291">
      <w:pPr>
        <w:rPr>
          <w:sz w:val="24"/>
          <w:lang w:val="en-US"/>
        </w:rPr>
      </w:pPr>
    </w:p>
    <w:p w:rsidR="00AE1291" w:rsidRPr="00172D61" w:rsidRDefault="00AE1291" w:rsidP="00AE1291">
      <w:pPr>
        <w:rPr>
          <w:sz w:val="28"/>
          <w:lang w:val="en-US"/>
        </w:rPr>
      </w:pPr>
    </w:p>
    <w:p w:rsidR="00AE1291" w:rsidRPr="00172D61" w:rsidRDefault="00AE1291" w:rsidP="00AE1291">
      <w:pPr>
        <w:pStyle w:val="a3"/>
        <w:numPr>
          <w:ilvl w:val="0"/>
          <w:numId w:val="1"/>
        </w:numPr>
        <w:rPr>
          <w:b/>
          <w:sz w:val="28"/>
          <w:lang w:val="en-US"/>
        </w:rPr>
      </w:pPr>
      <w:r w:rsidRPr="00172D61">
        <w:rPr>
          <w:b/>
          <w:sz w:val="28"/>
          <w:lang w:val="en-US"/>
        </w:rPr>
        <w:t>General requirements</w:t>
      </w:r>
    </w:p>
    <w:p w:rsidR="00AE1291" w:rsidRDefault="00AE1291" w:rsidP="00AE1291">
      <w:pPr>
        <w:rPr>
          <w:b/>
          <w:sz w:val="24"/>
          <w:lang w:val="en-US"/>
        </w:rPr>
      </w:pP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  <w:r w:rsidRPr="00AE1291">
        <w:rPr>
          <w:sz w:val="24"/>
          <w:lang w:val="en-US"/>
        </w:rPr>
        <w:t>Authors submit articles in a collection in Russia</w:t>
      </w:r>
      <w:r w:rsidR="005E3801">
        <w:rPr>
          <w:sz w:val="24"/>
          <w:lang w:val="en-US"/>
        </w:rPr>
        <w:t xml:space="preserve">n or English </w:t>
      </w:r>
      <w:r w:rsidRPr="00AE1291">
        <w:rPr>
          <w:sz w:val="24"/>
          <w:lang w:val="en-US"/>
        </w:rPr>
        <w:t>(20 thousa</w:t>
      </w:r>
      <w:r w:rsidR="005E3801">
        <w:rPr>
          <w:sz w:val="24"/>
          <w:lang w:val="en-US"/>
        </w:rPr>
        <w:t xml:space="preserve">nd characters with spaces, </w:t>
      </w:r>
      <w:r w:rsidRPr="00AE1291">
        <w:rPr>
          <w:sz w:val="24"/>
          <w:lang w:val="en-US"/>
        </w:rPr>
        <w:t>Times New Roman, size 12, annota</w:t>
      </w:r>
      <w:r w:rsidR="005E3801">
        <w:rPr>
          <w:sz w:val="24"/>
          <w:lang w:val="en-US"/>
        </w:rPr>
        <w:t>tions - size 10, line spacing 1,</w:t>
      </w:r>
      <w:r w:rsidRPr="00AE1291">
        <w:rPr>
          <w:sz w:val="24"/>
          <w:lang w:val="en-US"/>
        </w:rPr>
        <w:t xml:space="preserve">5), including illustrations (1 format illustration 190 × 270 mm = 1/6 of the copyright sheet, or 6.7 thousand characters). Articles exceeding the indicated volume </w:t>
      </w:r>
      <w:proofErr w:type="gramStart"/>
      <w:r w:rsidRPr="00AE1291">
        <w:rPr>
          <w:sz w:val="24"/>
          <w:lang w:val="en-US"/>
        </w:rPr>
        <w:t>are not allowed</w:t>
      </w:r>
      <w:proofErr w:type="gramEnd"/>
      <w:r w:rsidRPr="00AE1291">
        <w:rPr>
          <w:sz w:val="24"/>
          <w:lang w:val="en-US"/>
        </w:rPr>
        <w:t xml:space="preserve"> for publication.</w:t>
      </w:r>
    </w:p>
    <w:p w:rsidR="00AE1291" w:rsidRDefault="005E3801" w:rsidP="00AE1291">
      <w:pPr>
        <w:ind w:firstLine="709"/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By submitting </w:t>
      </w:r>
      <w:r w:rsidR="00AE1291" w:rsidRPr="00AE1291">
        <w:rPr>
          <w:sz w:val="24"/>
          <w:lang w:val="en-US"/>
        </w:rPr>
        <w:t>the article to the editorial board, the author gives</w:t>
      </w:r>
      <w:r>
        <w:rPr>
          <w:sz w:val="24"/>
          <w:lang w:val="en-US"/>
        </w:rPr>
        <w:t xml:space="preserve"> it</w:t>
      </w:r>
      <w:r w:rsidR="00AE1291" w:rsidRPr="00AE1291">
        <w:rPr>
          <w:sz w:val="24"/>
          <w:lang w:val="en-US"/>
        </w:rPr>
        <w:t xml:space="preserve"> the right to use the materials transmitted as part of the journal in the following ways: publication, reproduction, distribution, bringing the work to the public by posting on the Internet, public display, as well as translation into foreign languages, including the same actions regarding a translated work, in the territory of all states where the work is </w:t>
      </w:r>
      <w:r>
        <w:rPr>
          <w:sz w:val="24"/>
          <w:lang w:val="en-US"/>
        </w:rPr>
        <w:t>a subject of the</w:t>
      </w:r>
      <w:r w:rsidR="00AE1291" w:rsidRPr="00AE1291">
        <w:rPr>
          <w:sz w:val="24"/>
          <w:lang w:val="en-US"/>
        </w:rPr>
        <w:t xml:space="preserve"> legal protection.</w:t>
      </w:r>
      <w:proofErr w:type="gramEnd"/>
      <w:r w:rsidR="00AE1291" w:rsidRPr="00AE1291">
        <w:rPr>
          <w:sz w:val="24"/>
          <w:lang w:val="en-US"/>
        </w:rPr>
        <w:t xml:space="preserve"> </w:t>
      </w:r>
    </w:p>
    <w:p w:rsidR="00AE1291" w:rsidRDefault="00AE1291" w:rsidP="00AE1291">
      <w:pPr>
        <w:ind w:firstLine="709"/>
        <w:jc w:val="both"/>
        <w:rPr>
          <w:sz w:val="24"/>
          <w:lang w:val="en-US"/>
        </w:rPr>
      </w:pPr>
    </w:p>
    <w:p w:rsidR="00AE1291" w:rsidRPr="00172D61" w:rsidRDefault="00AE1291" w:rsidP="00AE1291">
      <w:pPr>
        <w:pStyle w:val="a3"/>
        <w:numPr>
          <w:ilvl w:val="0"/>
          <w:numId w:val="1"/>
        </w:numPr>
        <w:jc w:val="both"/>
        <w:rPr>
          <w:b/>
          <w:sz w:val="28"/>
          <w:lang w:val="en-US"/>
        </w:rPr>
      </w:pPr>
      <w:r w:rsidRPr="00172D61">
        <w:rPr>
          <w:b/>
          <w:sz w:val="28"/>
          <w:lang w:val="en-US"/>
        </w:rPr>
        <w:t>Requirements for the design of the main text and illustrative materials</w:t>
      </w:r>
    </w:p>
    <w:p w:rsidR="00AE1291" w:rsidRDefault="00AE1291" w:rsidP="00AE1291">
      <w:pPr>
        <w:jc w:val="both"/>
        <w:rPr>
          <w:b/>
          <w:sz w:val="24"/>
          <w:lang w:val="en-US"/>
        </w:rPr>
      </w:pP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  <w:r w:rsidRPr="00AE1291">
        <w:rPr>
          <w:sz w:val="24"/>
          <w:lang w:val="en-US"/>
        </w:rPr>
        <w:t xml:space="preserve">The manuscript </w:t>
      </w:r>
      <w:r w:rsidR="005E3801">
        <w:rPr>
          <w:sz w:val="24"/>
          <w:lang w:val="en-US"/>
        </w:rPr>
        <w:t>should include:</w:t>
      </w: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  <w:r w:rsidRPr="00AE1291">
        <w:rPr>
          <w:sz w:val="24"/>
          <w:lang w:val="en-US"/>
        </w:rPr>
        <w:t xml:space="preserve">1) </w:t>
      </w:r>
      <w:r w:rsidR="005E3801" w:rsidRPr="00AE1291">
        <w:rPr>
          <w:sz w:val="24"/>
          <w:lang w:val="en-US"/>
        </w:rPr>
        <w:t>Information</w:t>
      </w:r>
      <w:r w:rsidRPr="00AE1291">
        <w:rPr>
          <w:sz w:val="24"/>
          <w:lang w:val="en-US"/>
        </w:rPr>
        <w:t xml:space="preserve"> about the academic degree, academic rank, position and place of work;</w:t>
      </w:r>
    </w:p>
    <w:p w:rsidR="00AE1291" w:rsidRPr="00AE1291" w:rsidRDefault="005E3801" w:rsidP="00AE1291">
      <w:pPr>
        <w:ind w:firstLine="709"/>
        <w:jc w:val="both"/>
        <w:rPr>
          <w:sz w:val="24"/>
          <w:lang w:val="en-US"/>
        </w:rPr>
      </w:pPr>
      <w:r>
        <w:rPr>
          <w:sz w:val="24"/>
          <w:lang w:val="en-US"/>
        </w:rPr>
        <w:t>2) Personal or company</w:t>
      </w:r>
      <w:r w:rsidR="00AE1291" w:rsidRPr="00AE1291">
        <w:rPr>
          <w:sz w:val="24"/>
          <w:lang w:val="en-US"/>
        </w:rPr>
        <w:t xml:space="preserve"> phone number, email and postal addresses of the author.</w:t>
      </w: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  <w:r w:rsidRPr="00A366B4">
        <w:rPr>
          <w:sz w:val="24"/>
          <w:lang w:val="en-US"/>
        </w:rPr>
        <w:t xml:space="preserve">A mandatory requirement is the presence of keywords (no more than 15) and a summary of the article in Russian (at least 1,000 characters with no spaces) and English (240-270 words - no more than 1,800 characters with spaces), as well as the </w:t>
      </w:r>
      <w:r w:rsidR="005E3801" w:rsidRPr="00A366B4">
        <w:rPr>
          <w:sz w:val="24"/>
          <w:lang w:val="en-US"/>
        </w:rPr>
        <w:t xml:space="preserve">original </w:t>
      </w:r>
      <w:r w:rsidRPr="00A366B4">
        <w:rPr>
          <w:sz w:val="24"/>
          <w:lang w:val="en-US"/>
        </w:rPr>
        <w:t xml:space="preserve">translation of the article’s </w:t>
      </w:r>
      <w:r w:rsidR="005E3801" w:rsidRPr="00A366B4">
        <w:rPr>
          <w:sz w:val="24"/>
          <w:lang w:val="en-US"/>
        </w:rPr>
        <w:t xml:space="preserve">title into English, and </w:t>
      </w:r>
      <w:r w:rsidRPr="00A366B4">
        <w:rPr>
          <w:sz w:val="24"/>
          <w:lang w:val="en-US"/>
        </w:rPr>
        <w:t>Univers</w:t>
      </w:r>
      <w:r w:rsidR="005E3801" w:rsidRPr="00A366B4">
        <w:rPr>
          <w:sz w:val="24"/>
          <w:lang w:val="en-US"/>
        </w:rPr>
        <w:t>al Decimal Classification Number</w:t>
      </w:r>
      <w:r w:rsidRPr="00A366B4">
        <w:rPr>
          <w:sz w:val="24"/>
          <w:lang w:val="en-US"/>
        </w:rPr>
        <w:t>.</w:t>
      </w: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  <w:r w:rsidRPr="00AE1291">
        <w:rPr>
          <w:sz w:val="24"/>
          <w:lang w:val="en-US"/>
        </w:rPr>
        <w:t>Bibliographic references</w:t>
      </w:r>
      <w:r w:rsidR="00A366B4" w:rsidRPr="00A366B4">
        <w:rPr>
          <w:sz w:val="24"/>
          <w:lang w:val="en-US"/>
        </w:rPr>
        <w:t xml:space="preserve"> </w:t>
      </w:r>
      <w:r w:rsidR="00A366B4" w:rsidRPr="00AE1291">
        <w:rPr>
          <w:sz w:val="24"/>
          <w:lang w:val="en-US"/>
        </w:rPr>
        <w:t>in the text</w:t>
      </w:r>
      <w:r w:rsidRPr="00AE1291">
        <w:rPr>
          <w:sz w:val="24"/>
          <w:lang w:val="en-US"/>
        </w:rPr>
        <w:t xml:space="preserve">: </w:t>
      </w:r>
      <w:r w:rsidR="00A366B4">
        <w:rPr>
          <w:sz w:val="24"/>
          <w:lang w:val="en-US"/>
        </w:rPr>
        <w:t xml:space="preserve">In square brackets, the author should indicate the </w:t>
      </w:r>
      <w:r w:rsidRPr="00AE1291">
        <w:rPr>
          <w:sz w:val="24"/>
          <w:lang w:val="en-US"/>
        </w:rPr>
        <w:t xml:space="preserve">last name </w:t>
      </w:r>
      <w:r w:rsidR="00A366B4">
        <w:rPr>
          <w:sz w:val="24"/>
          <w:lang w:val="en-US"/>
        </w:rPr>
        <w:t xml:space="preserve">of the publisher </w:t>
      </w:r>
      <w:r w:rsidRPr="00AE1291">
        <w:rPr>
          <w:sz w:val="24"/>
          <w:lang w:val="en-US"/>
        </w:rPr>
        <w:t xml:space="preserve">or the first words of the publication’s title, </w:t>
      </w:r>
      <w:r w:rsidR="00A366B4">
        <w:rPr>
          <w:sz w:val="24"/>
          <w:lang w:val="en-US"/>
        </w:rPr>
        <w:t xml:space="preserve">publishing year and page number, </w:t>
      </w:r>
      <w:r w:rsidRPr="00AE1291">
        <w:rPr>
          <w:sz w:val="24"/>
          <w:lang w:val="en-US"/>
        </w:rPr>
        <w:t>for example: [</w:t>
      </w:r>
      <w:proofErr w:type="spellStart"/>
      <w:r w:rsidRPr="00AE1291">
        <w:rPr>
          <w:sz w:val="24"/>
          <w:lang w:val="en-US"/>
        </w:rPr>
        <w:t>Алексеев</w:t>
      </w:r>
      <w:proofErr w:type="spellEnd"/>
      <w:r w:rsidRPr="00AE1291">
        <w:rPr>
          <w:sz w:val="24"/>
          <w:lang w:val="en-US"/>
        </w:rPr>
        <w:t xml:space="preserve">, 1976. С. 2] </w:t>
      </w:r>
      <w:r>
        <w:rPr>
          <w:sz w:val="24"/>
          <w:lang w:val="en-US"/>
        </w:rPr>
        <w:t>or</w:t>
      </w:r>
      <w:r w:rsidRPr="00AE1291">
        <w:rPr>
          <w:sz w:val="24"/>
          <w:lang w:val="en-US"/>
        </w:rPr>
        <w:t xml:space="preserve"> [</w:t>
      </w:r>
      <w:proofErr w:type="spellStart"/>
      <w:r w:rsidRPr="00AE1291">
        <w:rPr>
          <w:sz w:val="24"/>
          <w:lang w:val="en-US"/>
        </w:rPr>
        <w:t>Энциклопедия</w:t>
      </w:r>
      <w:proofErr w:type="spellEnd"/>
      <w:r w:rsidRPr="00AE1291">
        <w:rPr>
          <w:sz w:val="24"/>
          <w:lang w:val="en-US"/>
        </w:rPr>
        <w:t xml:space="preserve"> </w:t>
      </w:r>
      <w:proofErr w:type="spellStart"/>
      <w:r w:rsidRPr="00AE1291">
        <w:rPr>
          <w:sz w:val="24"/>
          <w:lang w:val="en-US"/>
        </w:rPr>
        <w:t>игр</w:t>
      </w:r>
      <w:proofErr w:type="spellEnd"/>
      <w:r w:rsidRPr="00AE1291">
        <w:rPr>
          <w:sz w:val="24"/>
          <w:lang w:val="en-US"/>
        </w:rPr>
        <w:t>, 1989. Т. 1. С. 184].</w:t>
      </w: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</w:p>
    <w:p w:rsidR="00AE1291" w:rsidRPr="00AE1291" w:rsidRDefault="00A366B4" w:rsidP="00A366B4">
      <w:pPr>
        <w:ind w:firstLine="709"/>
        <w:jc w:val="both"/>
        <w:rPr>
          <w:sz w:val="24"/>
          <w:lang w:val="en-US"/>
        </w:rPr>
      </w:pPr>
      <w:r>
        <w:rPr>
          <w:sz w:val="24"/>
          <w:lang w:val="en-US"/>
        </w:rPr>
        <w:t>The list of References should include</w:t>
      </w:r>
      <w:r w:rsidR="00AE1291" w:rsidRPr="00AE1291">
        <w:rPr>
          <w:sz w:val="24"/>
          <w:lang w:val="en-US"/>
        </w:rPr>
        <w:t xml:space="preserve"> (of at least 10-15 publications</w:t>
      </w:r>
      <w:r>
        <w:rPr>
          <w:sz w:val="24"/>
          <w:lang w:val="en-US"/>
        </w:rPr>
        <w:t xml:space="preserve"> in</w:t>
      </w:r>
      <w:r w:rsidRPr="00A366B4">
        <w:rPr>
          <w:sz w:val="24"/>
          <w:lang w:val="en-US"/>
        </w:rPr>
        <w:t xml:space="preserve"> </w:t>
      </w:r>
      <w:r w:rsidRPr="00AE1291">
        <w:rPr>
          <w:sz w:val="24"/>
          <w:lang w:val="en-US"/>
        </w:rPr>
        <w:t>total</w:t>
      </w:r>
      <w:r w:rsidR="00AE1291" w:rsidRPr="00AE1291">
        <w:rPr>
          <w:sz w:val="24"/>
          <w:lang w:val="en-US"/>
        </w:rPr>
        <w:t>, including sub-page Internet sources</w:t>
      </w:r>
      <w:r>
        <w:rPr>
          <w:sz w:val="24"/>
          <w:lang w:val="en-US"/>
        </w:rPr>
        <w:t>) in alphabetical order (first the</w:t>
      </w:r>
      <w:r w:rsidR="00AE1291" w:rsidRPr="00AE1291">
        <w:rPr>
          <w:sz w:val="24"/>
          <w:lang w:val="en-US"/>
        </w:rPr>
        <w:t xml:space="preserve"> block of publications in Russian, then in European and finally in Eastern languages). References are not numbered.</w:t>
      </w: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  <w:proofErr w:type="gramStart"/>
      <w:r w:rsidRPr="00AE1291">
        <w:rPr>
          <w:sz w:val="24"/>
          <w:lang w:val="en-US"/>
        </w:rPr>
        <w:t>The bibliographic description of the publication includes: the names and initials of the authors (all, regardless of their number, for Eastern authors the full nam</w:t>
      </w:r>
      <w:r w:rsidR="00A366B4">
        <w:rPr>
          <w:sz w:val="24"/>
          <w:lang w:val="en-US"/>
        </w:rPr>
        <w:t>e and personal name), the full title</w:t>
      </w:r>
      <w:r w:rsidRPr="00AE1291">
        <w:rPr>
          <w:sz w:val="24"/>
          <w:lang w:val="en-US"/>
        </w:rPr>
        <w:t xml:space="preserve"> of the work, as well as the </w:t>
      </w:r>
      <w:r w:rsidR="00F738DE">
        <w:rPr>
          <w:sz w:val="24"/>
          <w:lang w:val="en-US"/>
        </w:rPr>
        <w:t xml:space="preserve">name of the book </w:t>
      </w:r>
      <w:r w:rsidRPr="00AE1291">
        <w:rPr>
          <w:sz w:val="24"/>
          <w:lang w:val="en-US"/>
        </w:rPr>
        <w:t xml:space="preserve">in which it is published (for articles), the city, the name of the publishing house or publishing organization , </w:t>
      </w:r>
      <w:r w:rsidR="00A366B4">
        <w:rPr>
          <w:sz w:val="24"/>
          <w:lang w:val="en-US"/>
        </w:rPr>
        <w:t xml:space="preserve">the </w:t>
      </w:r>
      <w:r w:rsidRPr="00AE1291">
        <w:rPr>
          <w:sz w:val="24"/>
          <w:lang w:val="en-US"/>
        </w:rPr>
        <w:t xml:space="preserve">year of publication, </w:t>
      </w:r>
      <w:r w:rsidR="00F738DE">
        <w:rPr>
          <w:sz w:val="24"/>
          <w:lang w:val="en-US"/>
        </w:rPr>
        <w:t xml:space="preserve">the </w:t>
      </w:r>
      <w:r w:rsidRPr="00AE1291">
        <w:rPr>
          <w:sz w:val="24"/>
          <w:lang w:val="en-US"/>
        </w:rPr>
        <w:t xml:space="preserve">volume (for </w:t>
      </w:r>
      <w:r w:rsidR="00F738DE">
        <w:rPr>
          <w:sz w:val="24"/>
          <w:lang w:val="en-US"/>
        </w:rPr>
        <w:t xml:space="preserve">multi-volume editions), its number or </w:t>
      </w:r>
      <w:r w:rsidRPr="00AE1291">
        <w:rPr>
          <w:sz w:val="24"/>
          <w:lang w:val="en-US"/>
        </w:rPr>
        <w:t>issue (for periodicals), publication volume (number of pages for a monograph, first and last pages for an article).</w:t>
      </w:r>
      <w:proofErr w:type="gramEnd"/>
      <w:r w:rsidRPr="00AE1291">
        <w:rPr>
          <w:sz w:val="24"/>
          <w:lang w:val="en-US"/>
        </w:rPr>
        <w:t xml:space="preserve"> Each item in the</w:t>
      </w:r>
      <w:r w:rsidR="00F738DE">
        <w:rPr>
          <w:sz w:val="24"/>
          <w:lang w:val="en-US"/>
        </w:rPr>
        <w:t xml:space="preserve"> list</w:t>
      </w:r>
      <w:r w:rsidRPr="00AE1291">
        <w:rPr>
          <w:sz w:val="24"/>
          <w:lang w:val="en-US"/>
        </w:rPr>
        <w:t xml:space="preserve"> </w:t>
      </w:r>
      <w:proofErr w:type="gramStart"/>
      <w:r w:rsidRPr="00AE1291">
        <w:rPr>
          <w:sz w:val="24"/>
          <w:lang w:val="en-US"/>
        </w:rPr>
        <w:t>must be accompanied</w:t>
      </w:r>
      <w:proofErr w:type="gramEnd"/>
      <w:r w:rsidRPr="00AE1291">
        <w:rPr>
          <w:sz w:val="24"/>
          <w:lang w:val="en-US"/>
        </w:rPr>
        <w:t xml:space="preserve"> by References</w:t>
      </w:r>
      <w:r w:rsidR="00F738DE">
        <w:rPr>
          <w:sz w:val="24"/>
          <w:lang w:val="en-US"/>
        </w:rPr>
        <w:t xml:space="preserve"> (for articles in Russian)</w:t>
      </w:r>
      <w:r w:rsidRPr="00AE1291">
        <w:rPr>
          <w:sz w:val="24"/>
          <w:lang w:val="en-US"/>
        </w:rPr>
        <w:t>.</w:t>
      </w:r>
    </w:p>
    <w:p w:rsidR="00AE1291" w:rsidRPr="00AE1291" w:rsidRDefault="00AE1291" w:rsidP="00AE1291">
      <w:pPr>
        <w:ind w:firstLine="709"/>
        <w:jc w:val="both"/>
        <w:rPr>
          <w:sz w:val="24"/>
          <w:lang w:val="en-US"/>
        </w:rPr>
      </w:pPr>
    </w:p>
    <w:p w:rsidR="00AE1291" w:rsidRDefault="00AE1291" w:rsidP="00AE1291">
      <w:pPr>
        <w:ind w:firstLine="709"/>
        <w:jc w:val="both"/>
        <w:rPr>
          <w:b/>
          <w:i/>
          <w:sz w:val="24"/>
          <w:lang w:val="en-US"/>
        </w:rPr>
      </w:pPr>
      <w:r w:rsidRPr="00AE1291">
        <w:rPr>
          <w:b/>
          <w:i/>
          <w:sz w:val="24"/>
          <w:lang w:val="en-US"/>
        </w:rPr>
        <w:t xml:space="preserve">The text of the article </w:t>
      </w:r>
      <w:proofErr w:type="gramStart"/>
      <w:r w:rsidRPr="00AE1291">
        <w:rPr>
          <w:b/>
          <w:i/>
          <w:sz w:val="24"/>
          <w:lang w:val="en-US"/>
        </w:rPr>
        <w:t xml:space="preserve">should be </w:t>
      </w:r>
      <w:r w:rsidR="00971E54">
        <w:rPr>
          <w:b/>
          <w:i/>
          <w:sz w:val="24"/>
          <w:lang w:val="en-US"/>
        </w:rPr>
        <w:t>divided</w:t>
      </w:r>
      <w:proofErr w:type="gramEnd"/>
      <w:r w:rsidRPr="00AE1291">
        <w:rPr>
          <w:b/>
          <w:i/>
          <w:sz w:val="24"/>
          <w:lang w:val="en-US"/>
        </w:rPr>
        <w:t xml:space="preserve"> into</w:t>
      </w:r>
      <w:r w:rsidR="00F738DE">
        <w:rPr>
          <w:b/>
          <w:i/>
          <w:sz w:val="24"/>
          <w:lang w:val="en-US"/>
        </w:rPr>
        <w:t xml:space="preserve"> following</w:t>
      </w:r>
      <w:r w:rsidRPr="00AE1291">
        <w:rPr>
          <w:b/>
          <w:i/>
          <w:sz w:val="24"/>
          <w:lang w:val="en-US"/>
        </w:rPr>
        <w:t xml:space="preserve"> sections: introduction, methodology, main results, </w:t>
      </w:r>
      <w:r w:rsidR="00971E54" w:rsidRPr="00AE1291">
        <w:rPr>
          <w:b/>
          <w:i/>
          <w:sz w:val="24"/>
          <w:lang w:val="en-US"/>
        </w:rPr>
        <w:t>and conclusion</w:t>
      </w:r>
      <w:r w:rsidRPr="00AE1291">
        <w:rPr>
          <w:b/>
          <w:i/>
          <w:sz w:val="24"/>
          <w:lang w:val="en-US"/>
        </w:rPr>
        <w:t>.</w:t>
      </w:r>
    </w:p>
    <w:p w:rsidR="00AE1291" w:rsidRDefault="00AE1291" w:rsidP="00AE1291">
      <w:pPr>
        <w:ind w:firstLine="709"/>
        <w:jc w:val="both"/>
        <w:rPr>
          <w:b/>
          <w:i/>
          <w:sz w:val="24"/>
          <w:lang w:val="en-US"/>
        </w:rPr>
      </w:pPr>
    </w:p>
    <w:p w:rsidR="00172D61" w:rsidRDefault="00172D61" w:rsidP="00AE1291">
      <w:pPr>
        <w:ind w:firstLine="709"/>
        <w:jc w:val="both"/>
        <w:rPr>
          <w:b/>
          <w:i/>
          <w:sz w:val="24"/>
          <w:lang w:val="en-US"/>
        </w:rPr>
      </w:pPr>
    </w:p>
    <w:p w:rsidR="00172D61" w:rsidRDefault="00172D61" w:rsidP="00AE1291">
      <w:pPr>
        <w:ind w:firstLine="709"/>
        <w:jc w:val="both"/>
        <w:rPr>
          <w:b/>
          <w:i/>
          <w:sz w:val="24"/>
          <w:lang w:val="en-US"/>
        </w:rPr>
      </w:pPr>
    </w:p>
    <w:p w:rsidR="00971E54" w:rsidRDefault="00971E54" w:rsidP="00AE1291">
      <w:pPr>
        <w:ind w:firstLine="709"/>
        <w:jc w:val="both"/>
        <w:rPr>
          <w:b/>
          <w:i/>
          <w:sz w:val="24"/>
          <w:lang w:val="en-US"/>
        </w:rPr>
      </w:pPr>
    </w:p>
    <w:p w:rsidR="00971E54" w:rsidRDefault="00971E54" w:rsidP="00AE1291">
      <w:pPr>
        <w:ind w:firstLine="709"/>
        <w:jc w:val="both"/>
        <w:rPr>
          <w:b/>
          <w:i/>
          <w:sz w:val="24"/>
          <w:lang w:val="en-US"/>
        </w:rPr>
      </w:pPr>
    </w:p>
    <w:p w:rsidR="00971E54" w:rsidRDefault="00971E54" w:rsidP="00AE1291">
      <w:pPr>
        <w:ind w:firstLine="709"/>
        <w:jc w:val="both"/>
        <w:rPr>
          <w:b/>
          <w:i/>
          <w:sz w:val="24"/>
          <w:lang w:val="en-US"/>
        </w:rPr>
      </w:pPr>
    </w:p>
    <w:p w:rsidR="00172D61" w:rsidRDefault="00172D61" w:rsidP="00AE1291">
      <w:pPr>
        <w:ind w:firstLine="709"/>
        <w:jc w:val="both"/>
        <w:rPr>
          <w:b/>
          <w:i/>
          <w:sz w:val="24"/>
          <w:lang w:val="en-US"/>
        </w:rPr>
      </w:pPr>
    </w:p>
    <w:p w:rsidR="00AE1291" w:rsidRPr="00172D61" w:rsidRDefault="00AE1291" w:rsidP="00AE1291">
      <w:pPr>
        <w:pStyle w:val="a3"/>
        <w:numPr>
          <w:ilvl w:val="0"/>
          <w:numId w:val="1"/>
        </w:numPr>
        <w:jc w:val="both"/>
        <w:rPr>
          <w:b/>
          <w:sz w:val="28"/>
          <w:lang w:val="en-US"/>
        </w:rPr>
      </w:pPr>
      <w:r w:rsidRPr="00172D61">
        <w:rPr>
          <w:b/>
          <w:sz w:val="28"/>
          <w:lang w:val="en-US"/>
        </w:rPr>
        <w:t>Samples of bibliographic description</w:t>
      </w:r>
    </w:p>
    <w:p w:rsidR="00AE1291" w:rsidRDefault="00AE1291" w:rsidP="00AE1291">
      <w:pPr>
        <w:jc w:val="both"/>
        <w:rPr>
          <w:b/>
          <w:sz w:val="24"/>
          <w:lang w:val="en-US"/>
        </w:rPr>
      </w:pPr>
    </w:p>
    <w:p w:rsidR="00172D61" w:rsidRDefault="00172D61" w:rsidP="00172D61">
      <w:pPr>
        <w:ind w:firstLine="709"/>
        <w:jc w:val="both"/>
        <w:rPr>
          <w:sz w:val="20"/>
          <w:szCs w:val="20"/>
        </w:rPr>
      </w:pPr>
      <w:r w:rsidRPr="0019231B">
        <w:rPr>
          <w:rFonts w:eastAsia="Times New Roman"/>
          <w:b/>
          <w:iCs/>
        </w:rPr>
        <w:t xml:space="preserve">Ким </w:t>
      </w:r>
      <w:proofErr w:type="spellStart"/>
      <w:r w:rsidRPr="0019231B">
        <w:rPr>
          <w:rFonts w:eastAsia="Times New Roman"/>
          <w:b/>
          <w:iCs/>
        </w:rPr>
        <w:t>Бусик</w:t>
      </w:r>
      <w:proofErr w:type="spellEnd"/>
      <w:r w:rsidRPr="0019231B">
        <w:rPr>
          <w:rFonts w:eastAsia="Times New Roman"/>
          <w:b/>
        </w:rPr>
        <w:t>.</w:t>
      </w:r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Самгук</w:t>
      </w:r>
      <w:proofErr w:type="spellEnd"/>
      <w:r>
        <w:rPr>
          <w:rFonts w:eastAsia="Times New Roman"/>
        </w:rPr>
        <w:t xml:space="preserve"> саги: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Летописи </w:t>
      </w:r>
      <w:proofErr w:type="spellStart"/>
      <w:r>
        <w:rPr>
          <w:rFonts w:eastAsia="Times New Roman"/>
        </w:rPr>
        <w:t>Силла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/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Пер.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 вступ.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ст.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Пака.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М.: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Вост.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лит.,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2001. Т. 1. 384 с. (на рус. яз.)</w:t>
      </w:r>
    </w:p>
    <w:p w:rsidR="00172D61" w:rsidRPr="002F160E" w:rsidRDefault="00172D61" w:rsidP="00172D61">
      <w:pPr>
        <w:ind w:firstLine="709"/>
        <w:jc w:val="both"/>
        <w:rPr>
          <w:sz w:val="20"/>
          <w:szCs w:val="20"/>
          <w:lang w:val="en-US"/>
        </w:rPr>
      </w:pPr>
      <w:r w:rsidRPr="0019231B">
        <w:rPr>
          <w:rFonts w:eastAsia="Times New Roman"/>
          <w:b/>
          <w:iCs/>
        </w:rPr>
        <w:t>Черемисина М. И.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Теоретические проблемы синтаксиса и лексикологии языков разных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систем. Новосибирск</w:t>
      </w:r>
      <w:r w:rsidRPr="00DA18A2">
        <w:rPr>
          <w:rFonts w:eastAsia="Times New Roman"/>
          <w:lang w:val="en-US"/>
        </w:rPr>
        <w:t xml:space="preserve">: </w:t>
      </w:r>
      <w:r>
        <w:rPr>
          <w:rFonts w:eastAsia="Times New Roman"/>
        </w:rPr>
        <w:t>Наука</w:t>
      </w:r>
      <w:r w:rsidRPr="00DA18A2">
        <w:rPr>
          <w:rFonts w:eastAsia="Times New Roman"/>
          <w:lang w:val="en-US"/>
        </w:rPr>
        <w:t xml:space="preserve">, 2004. </w:t>
      </w:r>
      <w:r w:rsidRPr="002F160E">
        <w:rPr>
          <w:rFonts w:eastAsia="Times New Roman"/>
          <w:lang w:val="en-US"/>
        </w:rPr>
        <w:t xml:space="preserve">896 </w:t>
      </w:r>
      <w:r w:rsidRPr="00AD4B42">
        <w:rPr>
          <w:rFonts w:eastAsia="Times New Roman"/>
          <w:lang w:val="en-US"/>
        </w:rPr>
        <w:t>c</w:t>
      </w:r>
      <w:r w:rsidRPr="002F160E">
        <w:rPr>
          <w:rFonts w:eastAsia="Times New Roman"/>
          <w:lang w:val="en-US"/>
        </w:rPr>
        <w:t>. (</w:t>
      </w:r>
      <w:r>
        <w:rPr>
          <w:rFonts w:eastAsia="Times New Roman"/>
        </w:rPr>
        <w:t>на</w:t>
      </w:r>
      <w:r w:rsidRPr="002F160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рус</w:t>
      </w:r>
      <w:r w:rsidRPr="002F160E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яз</w:t>
      </w:r>
      <w:proofErr w:type="spellEnd"/>
      <w:r w:rsidRPr="00DA18A2">
        <w:rPr>
          <w:rFonts w:eastAsia="Times New Roman"/>
          <w:lang w:val="en-US"/>
        </w:rPr>
        <w:t>.</w:t>
      </w:r>
      <w:r w:rsidRPr="002F160E">
        <w:rPr>
          <w:rFonts w:eastAsia="Times New Roman"/>
          <w:lang w:val="en-US"/>
        </w:rPr>
        <w:t>)</w:t>
      </w:r>
    </w:p>
    <w:p w:rsidR="00172D61" w:rsidRPr="002F160E" w:rsidRDefault="00172D61" w:rsidP="00172D61">
      <w:pPr>
        <w:ind w:firstLine="709"/>
        <w:rPr>
          <w:sz w:val="20"/>
          <w:szCs w:val="20"/>
          <w:lang w:val="en-US"/>
        </w:rPr>
      </w:pPr>
    </w:p>
    <w:p w:rsidR="00172D61" w:rsidRPr="0019231B" w:rsidRDefault="00172D61" w:rsidP="00172D61">
      <w:pPr>
        <w:ind w:firstLine="709"/>
        <w:rPr>
          <w:sz w:val="20"/>
          <w:szCs w:val="20"/>
          <w:lang w:val="en-US"/>
        </w:rPr>
      </w:pPr>
      <w:proofErr w:type="spellStart"/>
      <w:r w:rsidRPr="0019231B">
        <w:rPr>
          <w:rFonts w:eastAsia="Times New Roman"/>
          <w:b/>
          <w:iCs/>
          <w:lang w:val="en-US"/>
        </w:rPr>
        <w:t>Kakar</w:t>
      </w:r>
      <w:proofErr w:type="spellEnd"/>
      <w:r w:rsidRPr="0019231B">
        <w:rPr>
          <w:rFonts w:eastAsia="Times New Roman"/>
          <w:b/>
          <w:iCs/>
          <w:lang w:val="en-US"/>
        </w:rPr>
        <w:t xml:space="preserve"> H.</w:t>
      </w:r>
      <w:r w:rsidRPr="00AD4B42">
        <w:rPr>
          <w:rFonts w:eastAsia="Times New Roman"/>
          <w:i/>
          <w:iCs/>
          <w:lang w:val="en-US"/>
        </w:rPr>
        <w:t xml:space="preserve"> </w:t>
      </w:r>
      <w:r w:rsidRPr="00AD4B42">
        <w:rPr>
          <w:rFonts w:eastAsia="Times New Roman"/>
          <w:lang w:val="en-US"/>
        </w:rPr>
        <w:t xml:space="preserve">The </w:t>
      </w:r>
      <w:proofErr w:type="gramStart"/>
      <w:r w:rsidRPr="00AD4B42">
        <w:rPr>
          <w:rFonts w:eastAsia="Times New Roman"/>
          <w:lang w:val="en-US"/>
        </w:rPr>
        <w:t>Fall</w:t>
      </w:r>
      <w:proofErr w:type="gramEnd"/>
      <w:r w:rsidRPr="00AD4B42">
        <w:rPr>
          <w:rFonts w:eastAsia="Times New Roman"/>
          <w:lang w:val="en-US"/>
        </w:rPr>
        <w:t xml:space="preserve"> of the Afghan monarchy in 1973 // Int. J. of Middle Eastern Studies, 1978.</w:t>
      </w:r>
      <w:r w:rsidRPr="0019231B">
        <w:rPr>
          <w:sz w:val="20"/>
          <w:szCs w:val="20"/>
          <w:lang w:val="en-US"/>
        </w:rPr>
        <w:t xml:space="preserve"> </w:t>
      </w:r>
      <w:r w:rsidRPr="00AD4B42">
        <w:rPr>
          <w:rFonts w:eastAsia="Times New Roman"/>
          <w:lang w:val="en-US"/>
        </w:rPr>
        <w:t>Vol</w:t>
      </w:r>
      <w:r w:rsidRPr="00874AB3">
        <w:rPr>
          <w:rFonts w:eastAsia="Times New Roman"/>
          <w:lang w:val="en-US"/>
        </w:rPr>
        <w:t xml:space="preserve">. 9. </w:t>
      </w:r>
      <w:r w:rsidRPr="00AD4B42">
        <w:rPr>
          <w:rFonts w:eastAsia="Times New Roman"/>
          <w:lang w:val="en-US"/>
        </w:rPr>
        <w:t>No</w:t>
      </w:r>
      <w:r w:rsidRPr="00874AB3">
        <w:rPr>
          <w:rFonts w:eastAsia="Times New Roman"/>
          <w:lang w:val="en-US"/>
        </w:rPr>
        <w:t xml:space="preserve">. 2. </w:t>
      </w:r>
      <w:r w:rsidRPr="00AD4B42">
        <w:rPr>
          <w:rFonts w:eastAsia="Times New Roman"/>
          <w:lang w:val="en-US"/>
        </w:rPr>
        <w:t>P</w:t>
      </w:r>
      <w:r w:rsidRPr="00874AB3">
        <w:rPr>
          <w:rFonts w:eastAsia="Times New Roman"/>
          <w:lang w:val="en-US"/>
        </w:rPr>
        <w:t>. 195–214. (</w:t>
      </w:r>
      <w:proofErr w:type="gramStart"/>
      <w:r>
        <w:rPr>
          <w:rFonts w:eastAsia="Times New Roman"/>
        </w:rPr>
        <w:t>на</w:t>
      </w:r>
      <w:proofErr w:type="gramEnd"/>
      <w:r w:rsidRPr="00874AB3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англ</w:t>
      </w:r>
      <w:proofErr w:type="spellEnd"/>
      <w:r w:rsidRPr="00874AB3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яз</w:t>
      </w:r>
      <w:proofErr w:type="spellEnd"/>
      <w:r w:rsidRPr="00874AB3">
        <w:rPr>
          <w:rFonts w:eastAsia="Times New Roman"/>
          <w:lang w:val="en-US"/>
        </w:rPr>
        <w:t>.)</w:t>
      </w:r>
    </w:p>
    <w:p w:rsidR="00172D61" w:rsidRPr="00874AB3" w:rsidRDefault="00172D61" w:rsidP="00172D61">
      <w:pPr>
        <w:ind w:firstLine="709"/>
        <w:rPr>
          <w:sz w:val="20"/>
          <w:szCs w:val="20"/>
          <w:lang w:val="en-US"/>
        </w:rPr>
      </w:pPr>
    </w:p>
    <w:p w:rsidR="00172D61" w:rsidRPr="005E3801" w:rsidRDefault="00172D61" w:rsidP="00172D61">
      <w:pPr>
        <w:ind w:firstLine="709"/>
        <w:rPr>
          <w:sz w:val="20"/>
          <w:szCs w:val="20"/>
        </w:rPr>
      </w:pPr>
      <w:r w:rsidRPr="0019231B">
        <w:rPr>
          <w:rFonts w:eastAsia="Times New Roman"/>
          <w:b/>
          <w:iCs/>
        </w:rPr>
        <w:t>Ан</w:t>
      </w:r>
      <w:r w:rsidRPr="00874AB3">
        <w:rPr>
          <w:rFonts w:eastAsia="Times New Roman"/>
          <w:b/>
          <w:iCs/>
          <w:lang w:val="en-US"/>
        </w:rPr>
        <w:t xml:space="preserve"> </w:t>
      </w:r>
      <w:proofErr w:type="spellStart"/>
      <w:r w:rsidRPr="0019231B">
        <w:rPr>
          <w:rFonts w:eastAsia="Times New Roman"/>
          <w:b/>
          <w:iCs/>
        </w:rPr>
        <w:t>Чхольхва</w:t>
      </w:r>
      <w:proofErr w:type="spellEnd"/>
      <w:r w:rsidRPr="00874AB3">
        <w:rPr>
          <w:rFonts w:eastAsia="Times New Roman"/>
          <w:b/>
          <w:lang w:val="en-US"/>
        </w:rPr>
        <w:t>.</w:t>
      </w:r>
      <w:r w:rsidRPr="00874AB3">
        <w:rPr>
          <w:rFonts w:eastAsia="Times New Roman"/>
          <w:i/>
          <w:iCs/>
          <w:lang w:val="en-US"/>
        </w:rPr>
        <w:t xml:space="preserve"> </w:t>
      </w:r>
      <w:proofErr w:type="spellStart"/>
      <w:r>
        <w:rPr>
          <w:rFonts w:eastAsia="Times New Roman"/>
        </w:rPr>
        <w:t>Маджак</w:t>
      </w:r>
      <w:proofErr w:type="spellEnd"/>
      <w:r w:rsidRPr="00874AB3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пэуги</w:t>
      </w:r>
      <w:proofErr w:type="spellEnd"/>
      <w:r w:rsidRPr="00874AB3">
        <w:rPr>
          <w:rFonts w:eastAsia="Times New Roman"/>
          <w:i/>
          <w:iCs/>
          <w:lang w:val="en-US"/>
        </w:rPr>
        <w:t xml:space="preserve"> </w:t>
      </w:r>
      <w:r w:rsidRPr="00874AB3">
        <w:rPr>
          <w:rFonts w:eastAsia="Times New Roman"/>
          <w:lang w:val="en-US"/>
        </w:rPr>
        <w:t>[</w:t>
      </w:r>
      <w:r>
        <w:rPr>
          <w:rFonts w:ascii="Batang" w:eastAsia="Batang" w:hAnsi="Batang" w:cs="Batang" w:hint="eastAsia"/>
        </w:rPr>
        <w:t>마작</w:t>
      </w:r>
      <w:r w:rsidRPr="00874AB3">
        <w:rPr>
          <w:rFonts w:ascii="Batang" w:eastAsia="Batang" w:hAnsi="Batang" w:cs="Batang"/>
          <w:lang w:val="en-US"/>
        </w:rPr>
        <w:t xml:space="preserve"> </w:t>
      </w:r>
      <w:r>
        <w:rPr>
          <w:rFonts w:ascii="Batang" w:eastAsia="Batang" w:hAnsi="Batang" w:cs="Batang" w:hint="eastAsia"/>
        </w:rPr>
        <w:t>배우기</w:t>
      </w:r>
      <w:r>
        <w:rPr>
          <w:rFonts w:ascii="SimSun" w:eastAsia="SimSun" w:hAnsi="SimSun" w:cs="SimSun" w:hint="eastAsia"/>
        </w:rPr>
        <w:t>。</w:t>
      </w:r>
      <w:r>
        <w:rPr>
          <w:rFonts w:ascii="Batang" w:eastAsia="Batang" w:hAnsi="Batang" w:cs="Batang" w:hint="eastAsia"/>
        </w:rPr>
        <w:t>서울</w:t>
      </w:r>
      <w:r w:rsidRPr="008D2FCB">
        <w:rPr>
          <w:rFonts w:eastAsia="Times New Roman"/>
          <w:lang w:val="en-US"/>
        </w:rPr>
        <w:t>:</w:t>
      </w:r>
      <w:r w:rsidRPr="008D2FCB">
        <w:rPr>
          <w:rFonts w:eastAsia="Times New Roman"/>
          <w:i/>
          <w:iCs/>
          <w:lang w:val="en-US"/>
        </w:rPr>
        <w:t xml:space="preserve"> </w:t>
      </w:r>
      <w:r>
        <w:rPr>
          <w:rFonts w:ascii="Batang" w:eastAsia="Batang" w:hAnsi="Batang" w:cs="Batang" w:hint="eastAsia"/>
        </w:rPr>
        <w:t>넥서스</w:t>
      </w:r>
      <w:r w:rsidRPr="008D2FCB">
        <w:rPr>
          <w:rFonts w:ascii="Batang" w:eastAsia="Batang" w:hAnsi="Batang" w:cs="Batang"/>
          <w:lang w:val="en-US"/>
        </w:rPr>
        <w:t xml:space="preserve"> </w:t>
      </w:r>
      <w:r>
        <w:rPr>
          <w:rFonts w:ascii="Batang" w:eastAsia="Batang" w:hAnsi="Batang" w:cs="Batang" w:hint="eastAsia"/>
        </w:rPr>
        <w:t>부그스</w:t>
      </w:r>
      <w:r w:rsidRPr="008D2FCB">
        <w:rPr>
          <w:rFonts w:eastAsia="Times New Roman"/>
          <w:lang w:val="en-US"/>
        </w:rPr>
        <w:t>].</w:t>
      </w:r>
      <w:r w:rsidRPr="008D2FCB">
        <w:rPr>
          <w:rFonts w:eastAsia="Times New Roman"/>
          <w:i/>
          <w:iCs/>
          <w:lang w:val="en-US"/>
        </w:rPr>
        <w:t xml:space="preserve"> </w:t>
      </w:r>
      <w:r>
        <w:rPr>
          <w:rFonts w:eastAsia="Times New Roman"/>
        </w:rPr>
        <w:t>Обучение</w:t>
      </w:r>
      <w:r w:rsidRPr="005E3801">
        <w:rPr>
          <w:rFonts w:eastAsia="Times New Roman"/>
        </w:rPr>
        <w:t xml:space="preserve"> </w:t>
      </w:r>
      <w:r>
        <w:rPr>
          <w:rFonts w:eastAsia="Times New Roman"/>
        </w:rPr>
        <w:t>игре</w:t>
      </w:r>
      <w:r w:rsidRPr="005E380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маджак</w:t>
      </w:r>
      <w:proofErr w:type="spellEnd"/>
      <w:r w:rsidRPr="005E3801">
        <w:rPr>
          <w:rFonts w:eastAsia="Times New Roman"/>
        </w:rPr>
        <w:t>.</w:t>
      </w:r>
      <w:r w:rsidRPr="005E3801">
        <w:rPr>
          <w:sz w:val="20"/>
          <w:szCs w:val="20"/>
        </w:rPr>
        <w:t xml:space="preserve"> </w:t>
      </w:r>
      <w:r>
        <w:rPr>
          <w:rFonts w:eastAsia="Times New Roman"/>
        </w:rPr>
        <w:t>Сеул</w:t>
      </w:r>
      <w:r w:rsidRPr="005E3801"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Нэксос</w:t>
      </w:r>
      <w:proofErr w:type="spellEnd"/>
      <w:r w:rsidRPr="005E3801">
        <w:rPr>
          <w:rFonts w:eastAsia="Times New Roman"/>
        </w:rPr>
        <w:t xml:space="preserve"> </w:t>
      </w:r>
      <w:r>
        <w:rPr>
          <w:rFonts w:eastAsia="Times New Roman"/>
        </w:rPr>
        <w:t>бук</w:t>
      </w:r>
      <w:r w:rsidRPr="005E3801">
        <w:rPr>
          <w:rFonts w:eastAsia="Times New Roman"/>
        </w:rPr>
        <w:t xml:space="preserve">, 2001. 176 </w:t>
      </w:r>
      <w:r>
        <w:rPr>
          <w:rFonts w:eastAsia="Times New Roman"/>
        </w:rPr>
        <w:t>с</w:t>
      </w:r>
      <w:r w:rsidRPr="005E3801">
        <w:rPr>
          <w:rFonts w:eastAsia="Times New Roman"/>
        </w:rPr>
        <w:t>. (</w:t>
      </w:r>
      <w:r>
        <w:rPr>
          <w:rFonts w:eastAsia="Times New Roman"/>
        </w:rPr>
        <w:t>на</w:t>
      </w:r>
      <w:r w:rsidRPr="005E380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кор</w:t>
      </w:r>
      <w:proofErr w:type="spellEnd"/>
      <w:r w:rsidRPr="005E3801">
        <w:rPr>
          <w:rFonts w:eastAsia="Times New Roman"/>
        </w:rPr>
        <w:t xml:space="preserve">. </w:t>
      </w:r>
      <w:r>
        <w:rPr>
          <w:rFonts w:eastAsia="Times New Roman"/>
        </w:rPr>
        <w:t>яз</w:t>
      </w:r>
      <w:r w:rsidRPr="005E3801">
        <w:rPr>
          <w:rFonts w:eastAsia="Times New Roman"/>
        </w:rPr>
        <w:t>.)</w:t>
      </w:r>
    </w:p>
    <w:p w:rsidR="00172D61" w:rsidRPr="005E3801" w:rsidRDefault="00172D61" w:rsidP="00172D61">
      <w:pPr>
        <w:ind w:firstLine="709"/>
        <w:rPr>
          <w:sz w:val="20"/>
          <w:szCs w:val="20"/>
        </w:rPr>
      </w:pPr>
    </w:p>
    <w:p w:rsidR="00172D61" w:rsidRPr="005E3801" w:rsidRDefault="00172D61" w:rsidP="00172D61">
      <w:pPr>
        <w:ind w:firstLine="709"/>
        <w:rPr>
          <w:sz w:val="20"/>
          <w:szCs w:val="20"/>
        </w:rPr>
      </w:pPr>
      <w:proofErr w:type="spellStart"/>
      <w:r w:rsidRPr="0019231B">
        <w:rPr>
          <w:rFonts w:eastAsia="Times New Roman"/>
          <w:iCs/>
        </w:rPr>
        <w:t>Гакусю</w:t>
      </w:r>
      <w:proofErr w:type="spellEnd"/>
      <w:r w:rsidRPr="005E3801"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</w:rPr>
        <w:t>дзиммэй</w:t>
      </w:r>
      <w:proofErr w:type="spellEnd"/>
      <w:r w:rsidRPr="005E380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дзитэн</w:t>
      </w:r>
      <w:proofErr w:type="spellEnd"/>
      <w:r w:rsidRPr="005E3801">
        <w:rPr>
          <w:rFonts w:eastAsia="Times New Roman"/>
          <w:i/>
          <w:iCs/>
        </w:rPr>
        <w:t xml:space="preserve"> </w:t>
      </w:r>
      <w:proofErr w:type="gramStart"/>
      <w:r w:rsidRPr="005E3801">
        <w:rPr>
          <w:rFonts w:eastAsia="Times New Roman"/>
        </w:rPr>
        <w:t>[</w:t>
      </w:r>
      <w:r w:rsidRPr="005E3801">
        <w:rPr>
          <w:rFonts w:eastAsia="Times New Roman"/>
          <w:i/>
          <w:iCs/>
        </w:rPr>
        <w:t xml:space="preserve"> </w:t>
      </w:r>
      <w:r>
        <w:rPr>
          <w:rFonts w:ascii="MS Gothic" w:eastAsia="MS Gothic" w:hAnsi="MS Gothic" w:cs="MS Gothic" w:hint="eastAsia"/>
        </w:rPr>
        <w:t>学習人名事典</w:t>
      </w:r>
      <w:proofErr w:type="gramEnd"/>
      <w:r>
        <w:rPr>
          <w:rFonts w:ascii="MS Gothic" w:eastAsia="MS Gothic" w:hAnsi="MS Gothic" w:cs="MS Gothic" w:hint="eastAsia"/>
        </w:rPr>
        <w:t>。東京</w:t>
      </w:r>
      <w:r w:rsidRPr="005E3801">
        <w:rPr>
          <w:rFonts w:ascii="MS Gothic" w:eastAsia="MS Gothic" w:hAnsi="MS Gothic" w:cs="MS Gothic" w:hint="eastAsia"/>
        </w:rPr>
        <w:t>：</w:t>
      </w:r>
      <w:r>
        <w:rPr>
          <w:rFonts w:ascii="MS Gothic" w:eastAsia="MS Gothic" w:hAnsi="MS Gothic" w:cs="MS Gothic" w:hint="eastAsia"/>
        </w:rPr>
        <w:t>富士教育</w:t>
      </w:r>
      <w:r w:rsidRPr="005E3801">
        <w:rPr>
          <w:rFonts w:eastAsia="Times New Roman"/>
        </w:rPr>
        <w:t>]</w:t>
      </w:r>
      <w:r w:rsidRPr="005E3801"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Учебный</w:t>
      </w:r>
      <w:r w:rsidRPr="005E3801">
        <w:rPr>
          <w:rFonts w:eastAsia="Times New Roman"/>
        </w:rPr>
        <w:t xml:space="preserve"> </w:t>
      </w:r>
      <w:r>
        <w:rPr>
          <w:rFonts w:eastAsia="Times New Roman"/>
        </w:rPr>
        <w:t>словарь</w:t>
      </w:r>
      <w:r w:rsidRPr="005E3801">
        <w:rPr>
          <w:rFonts w:eastAsia="Times New Roman"/>
        </w:rPr>
        <w:t xml:space="preserve"> </w:t>
      </w:r>
      <w:r>
        <w:rPr>
          <w:rFonts w:eastAsia="Times New Roman"/>
        </w:rPr>
        <w:t>имен</w:t>
      </w:r>
      <w:r w:rsidRPr="005E3801">
        <w:rPr>
          <w:rFonts w:eastAsia="Times New Roman"/>
        </w:rPr>
        <w:t>.</w:t>
      </w:r>
      <w:r w:rsidRPr="005E3801">
        <w:rPr>
          <w:sz w:val="20"/>
          <w:szCs w:val="20"/>
        </w:rPr>
        <w:t xml:space="preserve"> </w:t>
      </w:r>
      <w:r>
        <w:rPr>
          <w:rFonts w:eastAsia="Times New Roman"/>
        </w:rPr>
        <w:t>Токио</w:t>
      </w:r>
      <w:r w:rsidRPr="005E3801"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Фудзи</w:t>
      </w:r>
      <w:proofErr w:type="spellEnd"/>
      <w:r w:rsidRPr="005E380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кёику</w:t>
      </w:r>
      <w:proofErr w:type="spellEnd"/>
      <w:r w:rsidRPr="005E3801">
        <w:rPr>
          <w:rFonts w:eastAsia="Times New Roman"/>
        </w:rPr>
        <w:t xml:space="preserve">, 1983. 400 </w:t>
      </w:r>
      <w:r>
        <w:rPr>
          <w:rFonts w:eastAsia="Times New Roman"/>
        </w:rPr>
        <w:t>с</w:t>
      </w:r>
      <w:r w:rsidRPr="005E3801">
        <w:rPr>
          <w:rFonts w:eastAsia="Times New Roman"/>
        </w:rPr>
        <w:t>. (</w:t>
      </w:r>
      <w:r>
        <w:rPr>
          <w:rFonts w:eastAsia="Times New Roman"/>
        </w:rPr>
        <w:t>на</w:t>
      </w:r>
      <w:r w:rsidRPr="005E3801">
        <w:rPr>
          <w:rFonts w:eastAsia="Times New Roman"/>
        </w:rPr>
        <w:t xml:space="preserve"> </w:t>
      </w:r>
      <w:r>
        <w:rPr>
          <w:rFonts w:eastAsia="Times New Roman"/>
        </w:rPr>
        <w:t>яп</w:t>
      </w:r>
      <w:r w:rsidRPr="005E3801">
        <w:rPr>
          <w:rFonts w:eastAsia="Times New Roman"/>
        </w:rPr>
        <w:t xml:space="preserve">. </w:t>
      </w:r>
      <w:r>
        <w:rPr>
          <w:rFonts w:eastAsia="Times New Roman"/>
        </w:rPr>
        <w:t>яз</w:t>
      </w:r>
      <w:r w:rsidRPr="005E3801">
        <w:rPr>
          <w:rFonts w:eastAsia="Times New Roman"/>
        </w:rPr>
        <w:t>.)</w:t>
      </w:r>
    </w:p>
    <w:p w:rsidR="00172D61" w:rsidRPr="005E3801" w:rsidRDefault="00172D61" w:rsidP="00172D61">
      <w:pPr>
        <w:ind w:firstLine="709"/>
        <w:rPr>
          <w:sz w:val="20"/>
          <w:szCs w:val="20"/>
        </w:rPr>
      </w:pPr>
    </w:p>
    <w:p w:rsidR="00172D61" w:rsidRPr="005E3801" w:rsidRDefault="00172D61" w:rsidP="00172D61">
      <w:pPr>
        <w:ind w:firstLine="709"/>
        <w:jc w:val="both"/>
        <w:rPr>
          <w:sz w:val="20"/>
          <w:szCs w:val="20"/>
          <w:lang w:val="en-US"/>
        </w:rPr>
      </w:pPr>
      <w:proofErr w:type="spellStart"/>
      <w:r w:rsidRPr="0019231B">
        <w:rPr>
          <w:rFonts w:eastAsia="Times New Roman"/>
          <w:b/>
          <w:iCs/>
        </w:rPr>
        <w:t>Ма</w:t>
      </w:r>
      <w:proofErr w:type="spellEnd"/>
      <w:r w:rsidRPr="005E3801">
        <w:rPr>
          <w:rFonts w:eastAsia="Times New Roman"/>
          <w:b/>
          <w:iCs/>
        </w:rPr>
        <w:t xml:space="preserve"> </w:t>
      </w:r>
      <w:proofErr w:type="spellStart"/>
      <w:r w:rsidRPr="0019231B">
        <w:rPr>
          <w:rFonts w:eastAsia="Times New Roman"/>
          <w:b/>
          <w:iCs/>
        </w:rPr>
        <w:t>Гоцзюнь</w:t>
      </w:r>
      <w:proofErr w:type="spellEnd"/>
      <w:r w:rsidRPr="005E3801">
        <w:rPr>
          <w:rFonts w:eastAsia="Times New Roman"/>
          <w:b/>
          <w:iCs/>
        </w:rPr>
        <w:t xml:space="preserve">, </w:t>
      </w:r>
      <w:proofErr w:type="spellStart"/>
      <w:r w:rsidRPr="0019231B">
        <w:rPr>
          <w:rFonts w:eastAsia="Times New Roman"/>
          <w:b/>
          <w:iCs/>
        </w:rPr>
        <w:t>Ма</w:t>
      </w:r>
      <w:proofErr w:type="spellEnd"/>
      <w:r w:rsidRPr="005E3801">
        <w:rPr>
          <w:rFonts w:eastAsia="Times New Roman"/>
          <w:b/>
          <w:iCs/>
        </w:rPr>
        <w:t xml:space="preserve"> </w:t>
      </w:r>
      <w:proofErr w:type="spellStart"/>
      <w:r w:rsidRPr="0019231B">
        <w:rPr>
          <w:rFonts w:eastAsia="Times New Roman"/>
          <w:b/>
          <w:iCs/>
        </w:rPr>
        <w:t>Шуюнь</w:t>
      </w:r>
      <w:proofErr w:type="spellEnd"/>
      <w:r w:rsidRPr="005E3801">
        <w:rPr>
          <w:rFonts w:eastAsia="Times New Roman"/>
          <w:b/>
        </w:rPr>
        <w:t>.</w:t>
      </w:r>
      <w:r w:rsidRPr="005E3801"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Чжунхуа</w:t>
      </w:r>
      <w:proofErr w:type="spellEnd"/>
      <w:r w:rsidRPr="005E380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чуаньтун</w:t>
      </w:r>
      <w:proofErr w:type="spellEnd"/>
      <w:r w:rsidRPr="005E380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юси</w:t>
      </w:r>
      <w:proofErr w:type="spellEnd"/>
      <w:r w:rsidRPr="005E380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дацюань</w:t>
      </w:r>
      <w:proofErr w:type="spellEnd"/>
      <w:r w:rsidRPr="005E3801">
        <w:rPr>
          <w:rFonts w:eastAsia="Times New Roman"/>
          <w:i/>
          <w:iCs/>
        </w:rPr>
        <w:t xml:space="preserve"> </w:t>
      </w:r>
      <w:r w:rsidRPr="005E3801">
        <w:rPr>
          <w:rFonts w:eastAsia="Times New Roman"/>
        </w:rPr>
        <w:t>[</w:t>
      </w:r>
      <w:r>
        <w:rPr>
          <w:rFonts w:ascii="SimSun" w:eastAsia="SimSun" w:hAnsi="SimSun" w:cs="SimSun" w:hint="eastAsia"/>
        </w:rPr>
        <w:t>麻国钧</w:t>
      </w:r>
      <w:r w:rsidRPr="005E3801">
        <w:rPr>
          <w:rFonts w:ascii="SimSun" w:eastAsia="SimSun" w:hAnsi="SimSun" w:cs="SimSun" w:hint="eastAsia"/>
        </w:rPr>
        <w:t>，</w:t>
      </w:r>
      <w:r>
        <w:rPr>
          <w:rFonts w:ascii="SimSun" w:eastAsia="SimSun" w:hAnsi="SimSun" w:cs="SimSun" w:hint="eastAsia"/>
        </w:rPr>
        <w:t>麻淑云。中华传统游戏大全。北京</w:t>
      </w:r>
      <w:r w:rsidRPr="007C0B81">
        <w:rPr>
          <w:rFonts w:ascii="SimSun" w:eastAsia="SimSun" w:hAnsi="SimSun" w:cs="SimSun" w:hint="eastAsia"/>
          <w:lang w:val="en-US"/>
        </w:rPr>
        <w:t>：</w:t>
      </w:r>
      <w:r>
        <w:rPr>
          <w:rFonts w:ascii="SimSun" w:eastAsia="SimSun" w:hAnsi="SimSun" w:cs="SimSun" w:hint="eastAsia"/>
        </w:rPr>
        <w:t>农村读物出版社</w:t>
      </w:r>
      <w:r w:rsidRPr="007C0B81">
        <w:rPr>
          <w:rFonts w:eastAsia="Times New Roman"/>
          <w:lang w:val="en-US"/>
        </w:rPr>
        <w:t xml:space="preserve">]. </w:t>
      </w:r>
      <w:r>
        <w:rPr>
          <w:rFonts w:eastAsia="Times New Roman"/>
        </w:rPr>
        <w:t>Все</w:t>
      </w:r>
      <w:r w:rsidRPr="005E3801">
        <w:rPr>
          <w:rFonts w:eastAsia="Times New Roman"/>
        </w:rPr>
        <w:t xml:space="preserve"> </w:t>
      </w:r>
      <w:r>
        <w:rPr>
          <w:rFonts w:eastAsia="Times New Roman"/>
        </w:rPr>
        <w:t>о</w:t>
      </w:r>
      <w:r w:rsidRPr="005E3801">
        <w:rPr>
          <w:rFonts w:eastAsia="Times New Roman"/>
        </w:rPr>
        <w:t xml:space="preserve"> </w:t>
      </w:r>
      <w:r>
        <w:rPr>
          <w:rFonts w:eastAsia="Times New Roman"/>
        </w:rPr>
        <w:t>китайских</w:t>
      </w:r>
      <w:r w:rsidRPr="005E3801">
        <w:rPr>
          <w:rFonts w:eastAsia="Times New Roman"/>
        </w:rPr>
        <w:t xml:space="preserve"> </w:t>
      </w:r>
      <w:r>
        <w:rPr>
          <w:rFonts w:eastAsia="Times New Roman"/>
        </w:rPr>
        <w:t>традиционных</w:t>
      </w:r>
      <w:r w:rsidRPr="005E3801">
        <w:rPr>
          <w:rFonts w:eastAsia="Times New Roman"/>
        </w:rPr>
        <w:t xml:space="preserve"> </w:t>
      </w:r>
      <w:r>
        <w:rPr>
          <w:rFonts w:eastAsia="Times New Roman"/>
        </w:rPr>
        <w:t>играх</w:t>
      </w:r>
      <w:r w:rsidRPr="005E3801">
        <w:rPr>
          <w:rFonts w:eastAsia="Times New Roman"/>
        </w:rPr>
        <w:t xml:space="preserve">. </w:t>
      </w:r>
      <w:r>
        <w:rPr>
          <w:rFonts w:eastAsia="Times New Roman"/>
        </w:rPr>
        <w:t>Пекин</w:t>
      </w:r>
      <w:r w:rsidRPr="00DA18A2"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Нунцунь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чубаньшэ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чубань</w:t>
      </w:r>
      <w:proofErr w:type="spellEnd"/>
      <w:r>
        <w:rPr>
          <w:rFonts w:eastAsia="Times New Roman"/>
        </w:rPr>
        <w:t xml:space="preserve">, 1990. </w:t>
      </w:r>
      <w:proofErr w:type="gramStart"/>
      <w:r w:rsidRPr="005E3801">
        <w:rPr>
          <w:rFonts w:eastAsia="Times New Roman"/>
          <w:lang w:val="en-US"/>
        </w:rPr>
        <w:t>610</w:t>
      </w:r>
      <w:proofErr w:type="gramEnd"/>
      <w:r w:rsidRPr="005E3801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</w:t>
      </w:r>
      <w:r w:rsidRPr="005E3801">
        <w:rPr>
          <w:rFonts w:eastAsia="Times New Roman"/>
          <w:lang w:val="en-US"/>
        </w:rPr>
        <w:t>. (</w:t>
      </w:r>
      <w:r>
        <w:rPr>
          <w:rFonts w:eastAsia="Times New Roman"/>
        </w:rPr>
        <w:t>на</w:t>
      </w:r>
      <w:r w:rsidRPr="005E3801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кит</w:t>
      </w:r>
      <w:r w:rsidRPr="005E3801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яз</w:t>
      </w:r>
      <w:proofErr w:type="spellEnd"/>
      <w:r w:rsidRPr="005E3801">
        <w:rPr>
          <w:rFonts w:eastAsia="Times New Roman"/>
          <w:lang w:val="en-US"/>
        </w:rPr>
        <w:t>.)</w:t>
      </w:r>
    </w:p>
    <w:p w:rsidR="00AE1291" w:rsidRDefault="00AE1291" w:rsidP="00AE1291">
      <w:pPr>
        <w:jc w:val="both"/>
        <w:rPr>
          <w:b/>
          <w:sz w:val="24"/>
          <w:lang w:val="en-US"/>
        </w:rPr>
      </w:pPr>
    </w:p>
    <w:p w:rsidR="00172D61" w:rsidRDefault="00172D61" w:rsidP="00172D61">
      <w:pPr>
        <w:ind w:firstLine="709"/>
        <w:jc w:val="both"/>
        <w:rPr>
          <w:sz w:val="24"/>
          <w:lang w:val="en-US"/>
        </w:rPr>
      </w:pPr>
      <w:r w:rsidRPr="00172D61">
        <w:rPr>
          <w:sz w:val="24"/>
          <w:lang w:val="en-US"/>
        </w:rPr>
        <w:t xml:space="preserve">Links to archival documents, as well as sources and works published on the Internet and not amenable to bibliographic description, </w:t>
      </w:r>
      <w:r w:rsidR="00F738DE">
        <w:rPr>
          <w:sz w:val="24"/>
          <w:lang w:val="en-US"/>
        </w:rPr>
        <w:t>copyright notes</w:t>
      </w:r>
      <w:r w:rsidRPr="00172D61">
        <w:rPr>
          <w:sz w:val="24"/>
          <w:lang w:val="en-US"/>
        </w:rPr>
        <w:t xml:space="preserve"> </w:t>
      </w:r>
      <w:proofErr w:type="gramStart"/>
      <w:r w:rsidR="00F738DE">
        <w:rPr>
          <w:sz w:val="24"/>
          <w:lang w:val="en-US"/>
        </w:rPr>
        <w:t>should be made</w:t>
      </w:r>
      <w:proofErr w:type="gramEnd"/>
      <w:r w:rsidRPr="00172D61">
        <w:rPr>
          <w:sz w:val="24"/>
          <w:lang w:val="en-US"/>
        </w:rPr>
        <w:t xml:space="preserve"> in the form of footnotes at the bottom of the page</w:t>
      </w:r>
      <w:r w:rsidR="00F738DE">
        <w:rPr>
          <w:sz w:val="24"/>
          <w:lang w:val="en-US"/>
        </w:rPr>
        <w:t xml:space="preserve"> </w:t>
      </w:r>
      <w:r w:rsidRPr="00172D61">
        <w:rPr>
          <w:sz w:val="24"/>
          <w:lang w:val="en-US"/>
        </w:rPr>
        <w:t xml:space="preserve">1. Illustrations (drawings, photographs) </w:t>
      </w:r>
      <w:proofErr w:type="gramStart"/>
      <w:r w:rsidR="00F738DE">
        <w:rPr>
          <w:sz w:val="24"/>
          <w:lang w:val="en-US"/>
        </w:rPr>
        <w:t xml:space="preserve">are </w:t>
      </w:r>
      <w:r w:rsidRPr="00172D61">
        <w:rPr>
          <w:sz w:val="24"/>
          <w:lang w:val="en-US"/>
        </w:rPr>
        <w:t xml:space="preserve"> provided</w:t>
      </w:r>
      <w:proofErr w:type="gramEnd"/>
      <w:r w:rsidRPr="00172D61">
        <w:rPr>
          <w:sz w:val="24"/>
          <w:lang w:val="en-US"/>
        </w:rPr>
        <w:t xml:space="preserve"> in .jpg, .</w:t>
      </w:r>
      <w:proofErr w:type="spellStart"/>
      <w:r w:rsidRPr="00172D61">
        <w:rPr>
          <w:sz w:val="24"/>
          <w:lang w:val="en-US"/>
        </w:rPr>
        <w:t>tif</w:t>
      </w:r>
      <w:proofErr w:type="spellEnd"/>
      <w:r w:rsidRPr="00172D61">
        <w:rPr>
          <w:sz w:val="24"/>
          <w:lang w:val="en-US"/>
        </w:rPr>
        <w:t>, .</w:t>
      </w:r>
      <w:proofErr w:type="spellStart"/>
      <w:r w:rsidRPr="00172D61">
        <w:rPr>
          <w:sz w:val="24"/>
          <w:lang w:val="en-US"/>
        </w:rPr>
        <w:t>cdr</w:t>
      </w:r>
      <w:proofErr w:type="spellEnd"/>
      <w:r w:rsidRPr="00172D61">
        <w:rPr>
          <w:sz w:val="24"/>
          <w:lang w:val="en-US"/>
        </w:rPr>
        <w:t xml:space="preserve"> formats. It is allowed to create tables and diagrams in Excel (be sure to include the source file in .</w:t>
      </w:r>
      <w:proofErr w:type="spellStart"/>
      <w:r w:rsidRPr="00172D61">
        <w:rPr>
          <w:sz w:val="24"/>
          <w:lang w:val="en-US"/>
        </w:rPr>
        <w:t>xls</w:t>
      </w:r>
      <w:proofErr w:type="spellEnd"/>
      <w:r w:rsidRPr="00172D61">
        <w:rPr>
          <w:sz w:val="24"/>
          <w:lang w:val="en-US"/>
        </w:rPr>
        <w:t xml:space="preserve"> format), be sure to attach the files of the used (non-standard) fonts (.</w:t>
      </w:r>
      <w:proofErr w:type="spellStart"/>
      <w:r w:rsidRPr="00172D61">
        <w:rPr>
          <w:sz w:val="24"/>
          <w:lang w:val="en-US"/>
        </w:rPr>
        <w:t>ttf</w:t>
      </w:r>
      <w:proofErr w:type="spellEnd"/>
      <w:r w:rsidRPr="00172D61">
        <w:rPr>
          <w:sz w:val="24"/>
          <w:lang w:val="en-US"/>
        </w:rPr>
        <w:t xml:space="preserve">), the size of the font in the inscriptions (only Arial) must not be less than </w:t>
      </w:r>
      <w:proofErr w:type="gramStart"/>
      <w:r w:rsidRPr="00172D61">
        <w:rPr>
          <w:sz w:val="24"/>
          <w:lang w:val="en-US"/>
        </w:rPr>
        <w:t>9</w:t>
      </w:r>
      <w:proofErr w:type="gramEnd"/>
      <w:r w:rsidRPr="00172D61">
        <w:rPr>
          <w:sz w:val="24"/>
          <w:lang w:val="en-US"/>
        </w:rPr>
        <w:t>. Signatures for illustrations and tables necessarily provided in both Russian and English.</w:t>
      </w:r>
    </w:p>
    <w:p w:rsidR="00172D61" w:rsidRDefault="00172D61" w:rsidP="00172D61">
      <w:pPr>
        <w:ind w:firstLine="709"/>
        <w:jc w:val="both"/>
        <w:rPr>
          <w:sz w:val="24"/>
          <w:lang w:val="en-US"/>
        </w:rPr>
      </w:pPr>
    </w:p>
    <w:p w:rsidR="00172D61" w:rsidRPr="00172D61" w:rsidRDefault="00172D61" w:rsidP="00172D61">
      <w:pPr>
        <w:pStyle w:val="a3"/>
        <w:numPr>
          <w:ilvl w:val="0"/>
          <w:numId w:val="1"/>
        </w:numPr>
        <w:jc w:val="both"/>
        <w:rPr>
          <w:b/>
          <w:sz w:val="28"/>
          <w:lang w:val="en-US"/>
        </w:rPr>
      </w:pPr>
      <w:r w:rsidRPr="00172D61">
        <w:rPr>
          <w:b/>
          <w:sz w:val="28"/>
          <w:lang w:val="en-US"/>
        </w:rPr>
        <w:t>Requirements for the content of published materials</w:t>
      </w:r>
    </w:p>
    <w:p w:rsidR="00172D61" w:rsidRDefault="00172D61" w:rsidP="00172D61">
      <w:pPr>
        <w:jc w:val="both"/>
        <w:rPr>
          <w:sz w:val="24"/>
          <w:lang w:val="en-US"/>
        </w:rPr>
      </w:pPr>
    </w:p>
    <w:p w:rsidR="00F738DE" w:rsidRDefault="00172D61" w:rsidP="00172D61">
      <w:pPr>
        <w:ind w:firstLine="709"/>
        <w:jc w:val="both"/>
        <w:rPr>
          <w:sz w:val="24"/>
          <w:lang w:val="en-US"/>
        </w:rPr>
      </w:pPr>
      <w:r w:rsidRPr="00172D61">
        <w:rPr>
          <w:sz w:val="24"/>
          <w:lang w:val="en-US"/>
        </w:rPr>
        <w:t xml:space="preserve">The working languages ​​of the collection are Russian and English. Articles in English, articles in Russian </w:t>
      </w:r>
      <w:proofErr w:type="gramStart"/>
      <w:r w:rsidR="00F738DE">
        <w:rPr>
          <w:sz w:val="24"/>
          <w:lang w:val="en-US"/>
        </w:rPr>
        <w:t xml:space="preserve">should be </w:t>
      </w:r>
      <w:r w:rsidRPr="00172D61">
        <w:rPr>
          <w:sz w:val="24"/>
          <w:lang w:val="en-US"/>
        </w:rPr>
        <w:t>published</w:t>
      </w:r>
      <w:proofErr w:type="gramEnd"/>
      <w:r w:rsidRPr="00172D61">
        <w:rPr>
          <w:sz w:val="24"/>
          <w:lang w:val="en-US"/>
        </w:rPr>
        <w:t xml:space="preserve"> with a summary of the content in English. </w:t>
      </w:r>
    </w:p>
    <w:p w:rsidR="00172D61" w:rsidRPr="00172D61" w:rsidRDefault="00172D61" w:rsidP="00172D61">
      <w:pPr>
        <w:ind w:firstLine="709"/>
        <w:jc w:val="both"/>
        <w:rPr>
          <w:sz w:val="24"/>
          <w:lang w:val="en-US"/>
        </w:rPr>
      </w:pPr>
      <w:r w:rsidRPr="00172D61">
        <w:rPr>
          <w:sz w:val="24"/>
          <w:lang w:val="en-US"/>
        </w:rPr>
        <w:t>For quotations and terms in Oriental languages</w:t>
      </w:r>
      <w:r w:rsidR="00F738DE">
        <w:rPr>
          <w:sz w:val="24"/>
          <w:lang w:val="en-US"/>
        </w:rPr>
        <w:t xml:space="preserve"> </w:t>
      </w:r>
      <w:proofErr w:type="gramStart"/>
      <w:r w:rsidR="00F738DE">
        <w:rPr>
          <w:sz w:val="24"/>
          <w:lang w:val="en-US"/>
        </w:rPr>
        <w:t>should be written</w:t>
      </w:r>
      <w:proofErr w:type="gramEnd"/>
      <w:r w:rsidR="00F738DE">
        <w:rPr>
          <w:sz w:val="24"/>
          <w:lang w:val="en-US"/>
        </w:rPr>
        <w:t xml:space="preserve"> as follows</w:t>
      </w:r>
      <w:r w:rsidRPr="00172D61">
        <w:rPr>
          <w:sz w:val="24"/>
          <w:lang w:val="en-US"/>
        </w:rPr>
        <w:t xml:space="preserve">: Chinese - Palladium transcription, </w:t>
      </w:r>
      <w:proofErr w:type="spellStart"/>
      <w:r w:rsidRPr="00172D61">
        <w:rPr>
          <w:sz w:val="24"/>
          <w:lang w:val="en-US"/>
        </w:rPr>
        <w:t>SimSun</w:t>
      </w:r>
      <w:proofErr w:type="spellEnd"/>
      <w:r w:rsidRPr="00172D61">
        <w:rPr>
          <w:sz w:val="24"/>
          <w:lang w:val="en-US"/>
        </w:rPr>
        <w:t xml:space="preserve"> font; Japanese language - </w:t>
      </w:r>
      <w:proofErr w:type="spellStart"/>
      <w:r w:rsidRPr="00172D61">
        <w:rPr>
          <w:sz w:val="24"/>
          <w:lang w:val="en-US"/>
        </w:rPr>
        <w:t>Polivanov</w:t>
      </w:r>
      <w:proofErr w:type="spellEnd"/>
      <w:r w:rsidRPr="00172D61">
        <w:rPr>
          <w:sz w:val="24"/>
          <w:lang w:val="en-US"/>
        </w:rPr>
        <w:t xml:space="preserve"> transcription, font MS Mincho; Korean language - transcription "New Romanization of the Korean language" (2000), font </w:t>
      </w:r>
      <w:proofErr w:type="spellStart"/>
      <w:r w:rsidRPr="00172D61">
        <w:rPr>
          <w:sz w:val="24"/>
          <w:lang w:val="en-US"/>
        </w:rPr>
        <w:t>Gulim</w:t>
      </w:r>
      <w:proofErr w:type="spellEnd"/>
      <w:r w:rsidRPr="00172D61">
        <w:rPr>
          <w:sz w:val="24"/>
          <w:lang w:val="en-US"/>
        </w:rPr>
        <w:t xml:space="preserve">. The list of references at the end of each article should indicate the language in which the publication </w:t>
      </w:r>
      <w:proofErr w:type="gramStart"/>
      <w:r w:rsidRPr="00172D61">
        <w:rPr>
          <w:sz w:val="24"/>
          <w:lang w:val="en-US"/>
        </w:rPr>
        <w:t>was made</w:t>
      </w:r>
      <w:proofErr w:type="gramEnd"/>
      <w:r w:rsidRPr="00172D61">
        <w:rPr>
          <w:sz w:val="24"/>
          <w:lang w:val="en-US"/>
        </w:rPr>
        <w:t>: (in Russian / Chinese / Japanese / Korean) and (in Russ./Chin./Jap./ Kor.).</w:t>
      </w:r>
    </w:p>
    <w:p w:rsidR="00F738DE" w:rsidRDefault="00172D61" w:rsidP="00F738DE">
      <w:pPr>
        <w:ind w:firstLine="709"/>
        <w:jc w:val="both"/>
        <w:rPr>
          <w:sz w:val="24"/>
          <w:lang w:val="en-US"/>
        </w:rPr>
      </w:pPr>
      <w:r w:rsidRPr="00172D61">
        <w:rPr>
          <w:sz w:val="24"/>
          <w:lang w:val="en-US"/>
        </w:rPr>
        <w:t xml:space="preserve">Submission of </w:t>
      </w:r>
      <w:r w:rsidR="00F738DE">
        <w:rPr>
          <w:sz w:val="24"/>
          <w:lang w:val="en-US"/>
        </w:rPr>
        <w:t xml:space="preserve">the </w:t>
      </w:r>
      <w:r w:rsidRPr="00172D61">
        <w:rPr>
          <w:sz w:val="24"/>
          <w:lang w:val="en-US"/>
        </w:rPr>
        <w:t xml:space="preserve">previously published articles, as well as manuscripts compiled from previously published scientific papers, </w:t>
      </w:r>
      <w:r w:rsidR="00F738DE">
        <w:rPr>
          <w:sz w:val="24"/>
          <w:lang w:val="en-US"/>
        </w:rPr>
        <w:t xml:space="preserve">are not eligible for publications. </w:t>
      </w:r>
    </w:p>
    <w:p w:rsidR="00172D61" w:rsidRPr="00172D61" w:rsidRDefault="00172D61" w:rsidP="00172D61">
      <w:pPr>
        <w:jc w:val="both"/>
        <w:rPr>
          <w:sz w:val="24"/>
          <w:lang w:val="en-US"/>
        </w:rPr>
      </w:pPr>
    </w:p>
    <w:p w:rsidR="00172D61" w:rsidRPr="00172D61" w:rsidRDefault="00172D61" w:rsidP="00172D61">
      <w:pPr>
        <w:jc w:val="center"/>
        <w:rPr>
          <w:i/>
          <w:sz w:val="24"/>
          <w:lang w:val="en-US"/>
        </w:rPr>
      </w:pPr>
      <w:r w:rsidRPr="00172D61">
        <w:rPr>
          <w:i/>
          <w:sz w:val="24"/>
          <w:lang w:val="en-US"/>
        </w:rPr>
        <w:t xml:space="preserve">There is no fee for publishing; </w:t>
      </w:r>
      <w:r w:rsidR="00A366B4">
        <w:rPr>
          <w:i/>
          <w:sz w:val="24"/>
          <w:lang w:val="en-US"/>
        </w:rPr>
        <w:t>authors will not get any publication fees.</w:t>
      </w:r>
    </w:p>
    <w:sectPr w:rsidR="00172D61" w:rsidRPr="0017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?">
    <w:altName w:val="맑은 고딕 Semilight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7605"/>
    <w:multiLevelType w:val="hybridMultilevel"/>
    <w:tmpl w:val="51B0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91"/>
    <w:rsid w:val="00172D61"/>
    <w:rsid w:val="001D6282"/>
    <w:rsid w:val="005E3801"/>
    <w:rsid w:val="008B777C"/>
    <w:rsid w:val="00971E54"/>
    <w:rsid w:val="00A366B4"/>
    <w:rsid w:val="00AE1291"/>
    <w:rsid w:val="00AF7407"/>
    <w:rsid w:val="00E80A32"/>
    <w:rsid w:val="00F7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07B0B-DBE1-4F3F-B77F-017ADD9C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1"/>
    <w:pPr>
      <w:spacing w:after="0" w:line="240" w:lineRule="auto"/>
    </w:pPr>
    <w:rPr>
      <w:rFonts w:ascii="Times New Roman" w:eastAsia="等?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Садыгзаде Мурад Салех Оглы</cp:lastModifiedBy>
  <cp:revision>2</cp:revision>
  <dcterms:created xsi:type="dcterms:W3CDTF">2019-12-07T15:17:00Z</dcterms:created>
  <dcterms:modified xsi:type="dcterms:W3CDTF">2019-12-07T15:17:00Z</dcterms:modified>
</cp:coreProperties>
</file>